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240" w:lineRule="auto"/>
        <w:ind w:left="-620" w:right="-302" w:firstLine="0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drawing>
          <wp:inline distT="0" distB="0" distL="114300" distR="114300">
            <wp:extent cx="6619875" cy="9128760"/>
            <wp:effectExtent l="0" t="0" r="9525" b="1524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912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Паспорт программы</w:t>
      </w:r>
    </w:p>
    <w:tbl>
      <w:tblPr>
        <w:tblStyle w:val="21"/>
        <w:tblW w:w="9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2925"/>
        <w:gridCol w:w="5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1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Полное название</w:t>
            </w:r>
          </w:p>
        </w:tc>
        <w:tc>
          <w:tcPr>
            <w:tcW w:w="5800" w:type="dxa"/>
          </w:tcPr>
          <w:p>
            <w:pPr>
              <w:snapToGrid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  <w:t xml:space="preserve">Дополнительная </w:t>
            </w:r>
          </w:p>
          <w:p>
            <w:pPr>
              <w:keepNext/>
              <w:snapToGrid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  <w:t xml:space="preserve">общеобразовательная общеразвивающая программа </w:t>
            </w:r>
          </w:p>
          <w:p>
            <w:pPr>
              <w:keepNext/>
              <w:snapToGrid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физкультурно-спортивной направленности</w:t>
            </w:r>
          </w:p>
          <w:p>
            <w:pPr>
              <w:keepNext/>
              <w:snapToGrid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ar-SA"/>
              </w:rPr>
              <w:t xml:space="preserve">«Многоборье ГТО»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2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Направленность</w:t>
            </w:r>
          </w:p>
        </w:tc>
        <w:tc>
          <w:tcPr>
            <w:tcW w:w="5800" w:type="dxa"/>
          </w:tcPr>
          <w:p>
            <w:pPr>
              <w:spacing w:after="20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Физкультурно-спортивная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3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Тип программы</w:t>
            </w:r>
          </w:p>
        </w:tc>
        <w:tc>
          <w:tcPr>
            <w:tcW w:w="5800" w:type="dxa"/>
          </w:tcPr>
          <w:p>
            <w:pPr>
              <w:spacing w:after="20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Общеразвивающая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4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Вид деятельности</w:t>
            </w:r>
          </w:p>
        </w:tc>
        <w:tc>
          <w:tcPr>
            <w:tcW w:w="5800" w:type="dxa"/>
          </w:tcPr>
          <w:p>
            <w:pPr>
              <w:spacing w:after="20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Подготовка к Многоборью ГТО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5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Авторы-составители</w:t>
            </w:r>
          </w:p>
        </w:tc>
        <w:tc>
          <w:tcPr>
            <w:tcW w:w="5800" w:type="dxa"/>
          </w:tcPr>
          <w:p>
            <w:pPr>
              <w:spacing w:after="20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Чемагин Кирилл Викторович, педагог дополнительного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6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Цель</w:t>
            </w:r>
          </w:p>
        </w:tc>
        <w:tc>
          <w:tcPr>
            <w:tcW w:w="5800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оздание условий, обеспечивающих возможность для молодежи вести здоровый образ жизни, систематически заниматься физической культурой и спортом, получить доступ к развитой спортивной инфраструктуре.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7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Задачи</w:t>
            </w:r>
          </w:p>
        </w:tc>
        <w:tc>
          <w:tcPr>
            <w:tcW w:w="5800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Обучающие:</w:t>
            </w:r>
          </w:p>
          <w:p>
            <w:pPr>
              <w:pStyle w:val="29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Обучить технике выполнения двигательных действий, представленных в многоборье ГТО;</w:t>
            </w:r>
          </w:p>
          <w:p>
            <w:pPr>
              <w:pStyle w:val="29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Совершенствовать технику выполнения двигательных действий, представленных в многоборье ГТО»;</w:t>
            </w:r>
          </w:p>
          <w:p>
            <w:pPr>
              <w:pStyle w:val="29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Закрепить технику выполнения двигательных действий, представленных в многоборье ГТО.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Развивающие:</w:t>
            </w:r>
          </w:p>
          <w:p>
            <w:pPr>
              <w:pStyle w:val="297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Способствовать укреплению опорно-двигательного аппарата;</w:t>
            </w:r>
          </w:p>
          <w:p>
            <w:pPr>
              <w:pStyle w:val="297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Повысить функциональные возможности организма;</w:t>
            </w:r>
          </w:p>
          <w:p>
            <w:pPr>
              <w:pStyle w:val="297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Развить выносливость, скорость, силу, координацию движений и гибкость.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 w:themeShade="80"/>
                <w:sz w:val="24"/>
                <w:szCs w:val="24"/>
              </w:rPr>
              <w:t>Воспитательные</w:t>
            </w:r>
          </w:p>
          <w:p>
            <w:pPr>
              <w:pStyle w:val="29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Способствовать воспитанию морально-волевых качеств;</w:t>
            </w:r>
          </w:p>
          <w:p>
            <w:pPr>
              <w:pStyle w:val="29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Повысить мотивацию к выполнению испытаний комплекса «ГТО»;</w:t>
            </w:r>
          </w:p>
          <w:p>
            <w:pPr>
              <w:pStyle w:val="29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Воспитать упорство в достижении качественного законченного результата.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8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Краткое содержание</w:t>
            </w:r>
          </w:p>
        </w:tc>
        <w:tc>
          <w:tcPr>
            <w:tcW w:w="5800" w:type="dxa"/>
          </w:tcPr>
          <w:p>
            <w:pPr>
              <w:spacing w:after="20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 w:themeShade="80"/>
                <w:sz w:val="24"/>
                <w:szCs w:val="24"/>
              </w:rPr>
              <w:t>Данная программа создает условия для развития физических и специальных физических качеств для участия в Многоборье ГТО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9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Планируемые результаты</w:t>
            </w:r>
          </w:p>
        </w:tc>
        <w:tc>
          <w:tcPr>
            <w:tcW w:w="5800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u w:val="single"/>
              </w:rPr>
              <w:t xml:space="preserve">Предметные: </w:t>
            </w:r>
          </w:p>
          <w:p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Овладение техниками выполнения двигательных действий, представленных в многоборье ГТО;</w:t>
            </w:r>
          </w:p>
          <w:p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Сдача 15% обучающимися нормативов ВФСК «ГТО» по легкой атлетике, силовой гимнастике, а также наклона вперед из положения стоя;</w:t>
            </w:r>
          </w:p>
          <w:p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Участие 15% обучающихся в соревнованиях по многоборью ГТО.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u w:val="single"/>
              </w:rPr>
              <w:t>Метапредметные:</w:t>
            </w:r>
          </w:p>
          <w:p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Повышение мотивации к выполнению испытаний комплекса «ГТО»;</w:t>
            </w:r>
          </w:p>
          <w:p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Воспитание упорства в достижении качественного законченного результата.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u w:val="single"/>
              </w:rPr>
              <w:t>Личностные:</w:t>
            </w:r>
          </w:p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Укрепление опорно-двигательного аппарата;</w:t>
            </w:r>
          </w:p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Развитие выносливости, скорости, силы, координации движений и гибкости.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10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Продолжительность реализации программы</w:t>
            </w:r>
          </w:p>
        </w:tc>
        <w:tc>
          <w:tcPr>
            <w:tcW w:w="5800" w:type="dxa"/>
          </w:tcPr>
          <w:p>
            <w:pPr>
              <w:spacing w:after="20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1 год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11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Возраст и категория обучающихся</w:t>
            </w:r>
          </w:p>
        </w:tc>
        <w:tc>
          <w:tcPr>
            <w:tcW w:w="5800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</w:rPr>
              <w:t>Программа предназначена к освоению детьми в возрасте 9-13 лет изъявивших добровольное желание ее осваивать, допущенных по состоянию здоровья. Количество обучающихся в группе не менее 25 человек. Состав занимающихся постоянный.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12</w:t>
            </w:r>
          </w:p>
        </w:tc>
        <w:tc>
          <w:tcPr>
            <w:tcW w:w="2925" w:type="dxa"/>
          </w:tcPr>
          <w:p>
            <w:pPr>
              <w:spacing w:after="20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Адрес</w:t>
            </w:r>
          </w:p>
        </w:tc>
        <w:tc>
          <w:tcPr>
            <w:tcW w:w="5800" w:type="dxa"/>
          </w:tcPr>
          <w:p>
            <w:pPr>
              <w:spacing w:after="20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ГАУ ДО ТО “РЦДППВ “Аванпост” (625053, Тюмень, Войновка м-н, Восточный округ, Широтная, 216)</w:t>
            </w:r>
          </w:p>
        </w:tc>
      </w:tr>
    </w:tbl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  <w:sectPr>
          <w:footerReference r:id="rId5" w:type="default"/>
          <w:pgSz w:w="11906" w:h="16838"/>
          <w:pgMar w:top="1138" w:right="850" w:bottom="1138" w:left="1699" w:header="0" w:footer="0" w:gutter="0"/>
          <w:cols w:space="0" w:num="1"/>
          <w:formProt w:val="0"/>
          <w:titlePg/>
          <w:rtlGutter w:val="0"/>
          <w:docGrid w:linePitch="360" w:charSpace="0"/>
        </w:sectPr>
      </w:pPr>
    </w:p>
    <w:p>
      <w:pPr>
        <w:jc w:val="center"/>
        <w:rPr>
          <w:rFonts w:ascii="Times New Roman" w:hAnsi="Times New Roman" w:cs="Times New Roman"/>
        </w:rPr>
      </w:pPr>
      <w:r>
        <w:rPr>
          <w:rStyle w:val="22"/>
          <w:rFonts w:ascii="Times New Roman" w:hAnsi="Times New Roman" w:cs="Times New Roman" w:eastAsiaTheme="minorEastAsia"/>
          <w:b/>
          <w:bCs/>
          <w:color w:val="auto"/>
          <w:sz w:val="28"/>
          <w:szCs w:val="28"/>
          <w:u w:val="none"/>
          <w:lang w:eastAsia="ru-RU"/>
        </w:rPr>
        <w:t>Оглавление</w:t>
      </w:r>
    </w:p>
    <w:tbl>
      <w:tblPr>
        <w:tblStyle w:val="6"/>
        <w:tblW w:w="10149" w:type="dxa"/>
        <w:tblInd w:w="-3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9"/>
        <w:gridCol w:w="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Паспорт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  <w:vAlign w:val="top"/>
          </w:tcPr>
          <w:p>
            <w:pPr>
              <w:widowControl w:val="0"/>
              <w:spacing w:before="0" w:after="160" w:line="276" w:lineRule="auto"/>
              <w:rPr>
                <w:rFonts w:ascii="Times New Roman" w:hAnsi="Times New Roman" w:eastAsia="Calibri" w:cs="Times New Roman"/>
                <w:color w:val="00000A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 Комплекс основных характеристик программы</w:t>
            </w:r>
          </w:p>
        </w:tc>
        <w:tc>
          <w:tcPr>
            <w:tcW w:w="500" w:type="dxa"/>
            <w:shd w:val="clear" w:color="auto" w:fill="auto"/>
            <w:vAlign w:val="top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eastAsia="Calibri" w:cs="Times New Roman"/>
                <w:color w:val="00000A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00000A"/>
                <w:sz w:val="28"/>
                <w:szCs w:val="28"/>
                <w:lang w:val="ru-RU" w:eastAsia="en-US" w:bidi="ar-SA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1.2. Цель и задачи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1.3. Планируемые результаты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1.4. Содержание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 xml:space="preserve">1.5. </w:t>
            </w: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>Рабочая</w:t>
            </w: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 xml:space="preserve"> программа «Многобо</w:t>
            </w:r>
            <w:bookmarkStart w:id="87" w:name="_GoBack"/>
            <w:bookmarkEnd w:id="87"/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>рье ГТО»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 xml:space="preserve">1.6. </w:t>
            </w: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>Программа</w:t>
            </w: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 xml:space="preserve"> воспитания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 xml:space="preserve">2. Комплекс организационно-педагогических условий 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2.1. Календарный учебный график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 xml:space="preserve">2.2. Условия реализации программы 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2.3. Формы контроля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2.4. Оценочные материалы</w:t>
            </w: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2.5. Методические материалы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 xml:space="preserve">2.6. </w:t>
            </w: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 xml:space="preserve">Список литературы 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</w:tbl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20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pStyle w:val="297"/>
        <w:numPr>
          <w:ilvl w:val="0"/>
          <w:numId w:val="7"/>
        </w:numPr>
        <w:jc w:val="center"/>
        <w:outlineLvl w:val="1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0" w:name="_Toc104809726"/>
      <w:bookmarkStart w:id="1" w:name="_Toc109944905"/>
      <w:bookmarkStart w:id="2" w:name="_Toc104809504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Комплекс основных характеристик программы</w:t>
      </w:r>
      <w:bookmarkEnd w:id="0"/>
      <w:bookmarkEnd w:id="1"/>
      <w:bookmarkEnd w:id="2"/>
    </w:p>
    <w:p>
      <w:pPr>
        <w:pStyle w:val="297"/>
        <w:ind w:left="1800"/>
        <w:jc w:val="center"/>
        <w:outlineLvl w:val="2"/>
      </w:pPr>
    </w:p>
    <w:p>
      <w:pPr>
        <w:pStyle w:val="297"/>
        <w:ind w:left="17" w:hanging="17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3" w:name="_Toc104809727"/>
      <w:bookmarkStart w:id="4" w:name="_Toc104809505"/>
      <w:bookmarkStart w:id="5" w:name="_Toc109944906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1.1. Пояснительная записка</w:t>
      </w:r>
      <w:bookmarkEnd w:id="3"/>
      <w:bookmarkEnd w:id="4"/>
      <w:bookmarkEnd w:id="5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Дополнительная общеобразовательная общеразвивающая программа физкультурно-спортивной направленности «Многоборье ГТО» для обучающихся в возрасте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9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13 лет составлена в соответствии со следующими нормативно-правовыми документами: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Федеральный закон от 29.12.2012 N 273-ФЗ «Об образовании в Российской Федерации».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Федеральный закон от 29.12.2010 N 436-ФЗ «О защите детей от информации, причиняющей вред их здоровью и развитию».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Указ Президента России от 07 мая 2024 No 309 «О национальных целях развития Российской Федерации на период до 2030 года и на перспективу до 2036 года.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Указ Президента Российской Федерации от 8 мая 2024г. № 314 Об утверждении Основ государственной политики Российской федерации в области исторического просвещения.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Указ Президента Российской Федерации от 28 февраля 2024г. № 145 Стратегии научно-технологического развития Российской Федерации.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Указ Президента РФ от 09 ноября 2022 г. No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Постановление Правительства РФ от 11 октября 2023 г. № 1678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 xml:space="preserve"> «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>».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Постановление Главного государственного санитарного врача Российской Федерации от 28 января 2021 г. No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 (30.12.2022 г.).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Министерстве юстиции Российской Федерации 18 декабря 2020 года, регистрационный N 61573).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Распоряжение Правительства РФ от 31.03.2022 № 678-р «Об утверждении концепции развития дополнительного образования детей до 2030 года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и плана ее реализации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Стратегия развития воспитания  в РФ на период до 2030 года: ПРОЕКТ от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17.12.2024г., разработанный ФГБНУ Институт изучения детства, семьи и воспитания г.Москвы (на согласовании)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Приказ Минпросвещения России от 27.07.2022 N 629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Приказ Минпросвещения России  от 03 сентября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2019г. № 467 Об утверждении Целевой модели развития региональных систем дополнительного образования детей.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Письмо Министерства образования и науки Российской Федерации от 18 ноября 2015 г. No 09-3242 «О направлении информации» (Методические рекомендации по проектированию дополнительных общеразвивающих программ (включая разноуровневые программы)).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Приказ ДОиН ТО, ДФКСиДО ТО, ДК ТО, ДСР ТО, ДИ ТО от 28 июля 2022 г. No 556/325/1285/315-п/151-од «Об утверждении Плана работы по реализации Концепции развития дополнительного образования детей до 2030 года в Тюменской области».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Устав учреждения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ГАУ ДО ТО «РЦДППВ «Аванпост»;</w:t>
      </w:r>
    </w:p>
    <w:p>
      <w:pPr>
        <w:numPr>
          <w:ilvl w:val="0"/>
          <w:numId w:val="8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Положение о порядке разработки дополнительных общеобразовательных общеразвивающих программ ГАУ ДО ТО «РЦДППВ «Аванпост».</w:t>
      </w:r>
    </w:p>
    <w:p/>
    <w:p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Актуальность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Актуальность программы "Многоборье ГТО" для детей 9-13 лет обусловлена несколькими ключевыми факторами: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1. Увеличение уровня физической активности: В условиях современного общества, где дети все чаще проводят время за экранами компьютеров и мобильных устройств, наблюдается снижение физической активности.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Программа "Многоборье ГТО" способствует привлечению детей к активным занятиям спортом, что важно для их физического и психического здоровья.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3. Формирование здорового образа жизни: Программа направлена на воспитание у детей привычки к регулярным физическим нагрузкам и осознанию важности здорового образа жизни. Это особенно актуально в свете растущей заболеваемости среди молодежи, связанной с малоподвижным образом жизни и неправильным питанием.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4. Поддержка государственной инициативы: В России активно продвигается программа ГТО, которая направлена на популяризацию физической культуры и спорта среди населения. Включение детей в систему подготовки по нормам ГТО способствует формированию у них чувства ответственности за свое здоровье и физическую подготовленность.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5. Развитие личностных качеств: Занятия многоборьем способствуют развитию таких важных личностных качеств, как настойчивость, целеустремленность, командный дух и умение работать в коллективе. Эти навыки будут полезны детям не только в спорте, но и в их дальнейшей жизни.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Индивидуальный подход к каждому ребенку: Программа учитывает различные уровни физической подготовки участников, что позволяет каждому ребенку развиваться в своем темпе и достигать личных результатов. Это создает позитивную атмосферу для занятий спортом и повышает мотивацию к регулярным тренировкам.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 Подготовка к будущим достижениям: Участие в программе "Многоборье ГТО" может стать основой для дальнейшего занятия спортом на более высоком уровне, а также подготовить детей к участию в соревнованиях различного уровня.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Таким образом, программа "Многоборье ГТО" является актуальной и необходимой для формирования у детей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9-13</w:t>
      </w:r>
      <w:r>
        <w:rPr>
          <w:rFonts w:hint="default" w:ascii="Times New Roman" w:hAnsi="Times New Roman" w:cs="Times New Roman"/>
          <w:sz w:val="28"/>
          <w:szCs w:val="28"/>
        </w:rPr>
        <w:t xml:space="preserve"> лет устойчивых навыков физической активности, здоровья и личностного развития в условиях современного общества.</w:t>
      </w:r>
    </w:p>
    <w:p>
      <w:pPr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Новизна</w:t>
      </w:r>
    </w:p>
    <w:p>
      <w:pPr>
        <w:spacing w:after="0" w:line="360" w:lineRule="auto"/>
        <w:ind w:firstLine="700" w:firstLineChars="0"/>
        <w:jc w:val="both"/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  <w:t>Новизна программы заключается в интеграции современных методик физического воспитания с элементами игры и соревнования. В отличие от традиционных подходов, программа "Многоборье ГТО" акцентирует внимание на индивидуальных достижениях каждого ребенка, что позволяет учитывать их физические возможности и интересы. Также предусмотрено использование цифровых технологий для мониторинга прогресса участников, что способствует повышению мотивации и вовлеченности в занятия.</w:t>
      </w:r>
    </w:p>
    <w:p>
      <w:pPr>
        <w:spacing w:after="0" w:line="360" w:lineRule="auto"/>
        <w:ind w:firstLine="700" w:firstLineChars="0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Категория воспитанников</w:t>
      </w:r>
    </w:p>
    <w:p>
      <w:pPr>
        <w:spacing w:after="0" w:line="360" w:lineRule="auto"/>
        <w:ind w:firstLine="709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предназначена к освоению детьми в возрасте 9-13 лет изъявивших добровольное желание ее осваивать, допущенных по состоянию здоровья. Количество обучающихся в группе не менее 25 человек. Состав занимающихся постоянный.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Форма обучения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Форма обучения - очная.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Форма реализации программы: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 применением дистанционных технологий и электронного обучения. Так как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обучающихся.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случае карантина, актированных дней предусмотрен переход на дистанционное обучение. При этом в учебный план и календарный учебный график вносятся соответствующие корректировки в части форм обучения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, соотношения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часов теории и практики, сроков и дат изучения отдельных тем.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Образовательным ресурсом для осуществления учебного процесса в дистанционном формате является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образовательн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ый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портал  «АВАНПОСТ-ONLINE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», где размещаются учебные и контрольно-измерительные материалы. Прохождение программы обучающимися осуществляется в соответствии с календарно-тематическим планированием.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 xml:space="preserve"> Н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а сайт учреждения загружаются теоретические материалы, которые обучающиеся изучают онлайн, задания для самоконтроля и контроля педагогом, по темам в разрезе учебных занятий. Объем материала, включающий теоретическую и практическую части рассчитывается в соответствии с утвержденным расписанием занятий. После самостоятельного освоения учебных материалов, результаты самостоятельно выполненных заданий обучающиеся направляют на проверку педагогу дополнительного образования. Кроме того, по необходимости педагогом проводятся онлайн-консультации с использованием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 xml:space="preserve"> м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ессенджер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а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МАХ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, с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оциальны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х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сет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ях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VK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Образовательный процесс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может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 быть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организ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ован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 форм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ате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видеоуроков, которые педагог отправляет обучающимся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 чат группы мессенджера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"/>
        </w:rPr>
        <w:t>MAX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, также посредством проведения занятий по видеосвязи в приложении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Яндекс Телемост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Организация двигательной активности: между занятиями обучающимся нужно организовать 10 мин. перерыв, выполнить физминутку.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Дистанционные формы работы могут быть использованы индивидуально в случае болезни ребёнка, при необходимости создания особых образовательных условий, разработке индивидуального образовательного маршрута.</w:t>
      </w:r>
    </w:p>
    <w:p>
      <w:pPr>
        <w:spacing w:line="360" w:lineRule="auto"/>
        <w:ind w:firstLine="70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 w:val="0"/>
          <w:sz w:val="28"/>
          <w:szCs w:val="28"/>
        </w:rPr>
        <w:t>Срок освоения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рассчитан на один учебный год. Общее количество учебного времени составляет 181 учебный час, 31 учебная неделя, 6 часов в неделю (3 занятия по 2 часа). Продолжительность одного учебного занятия составляет 90 минут с перерывом на отдых. 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Особенности организации образовательного процесса:</w:t>
      </w:r>
    </w:p>
    <w:p>
      <w:pPr>
        <w:pStyle w:val="297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Отсутствие линейности в построении образовательной деятельности;</w:t>
      </w:r>
    </w:p>
    <w:p>
      <w:pPr>
        <w:pStyle w:val="297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Смежность изучаемых дисциплин;</w:t>
      </w:r>
    </w:p>
    <w:p>
      <w:pPr>
        <w:pStyle w:val="297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-Слитность и однонаправленность образовательных и воспитательных компонентов;</w:t>
      </w:r>
    </w:p>
    <w:p>
      <w:pPr>
        <w:pStyle w:val="297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-Использование результатов диагностики в прогнозировании образовательного процесса и индивидуализации его построения.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включает в себя теоретические и практические занятия.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Учебные занятия проводятся согласно расписанию. Расписание занятий утверждается администрацией учреждения по предоставлению педагогов дополнительного образования, с учетом возрастных особенностей обучающихся и установленных санитарно-гигиенических норм. Занятия предполагают сочетания теоретических и практических знаний, умений, навыков, опыта творческой деятельности. 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реализуется на государственном языке РФ — русский язык.</w:t>
      </w:r>
    </w:p>
    <w:p>
      <w:pPr>
        <w:spacing w:line="360" w:lineRule="auto"/>
        <w:ind w:firstLine="709"/>
        <w:jc w:val="both"/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За основу взята дополнительная общеобразовательная программа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  <w:t>“Многоборье ГТО” 2025 года с изменением учебного плана.</w:t>
      </w:r>
    </w:p>
    <w:p>
      <w:pPr>
        <w:spacing w:line="360" w:lineRule="auto"/>
        <w:ind w:firstLine="709"/>
        <w:jc w:val="both"/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spacing w:line="360" w:lineRule="auto"/>
        <w:ind w:firstLine="709"/>
        <w:jc w:val="both"/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pStyle w:val="297"/>
        <w:numPr>
          <w:ilvl w:val="1"/>
          <w:numId w:val="7"/>
        </w:numPr>
        <w:spacing w:after="0" w:line="360" w:lineRule="auto"/>
        <w:ind w:left="0" w:firstLine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6" w:name="_Toc109944907"/>
      <w:bookmarkStart w:id="7" w:name="_Toc104809506"/>
      <w:bookmarkStart w:id="8" w:name="_Toc104809728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Цели и задачи программы.</w:t>
      </w:r>
      <w:bookmarkEnd w:id="6"/>
      <w:bookmarkEnd w:id="7"/>
      <w:bookmarkEnd w:id="8"/>
    </w:p>
    <w:p>
      <w:pPr>
        <w:pStyle w:val="297"/>
        <w:numPr>
          <w:ilvl w:val="0"/>
          <w:numId w:val="0"/>
        </w:numPr>
        <w:spacing w:after="0" w:line="360" w:lineRule="auto"/>
        <w:contextualSpacing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spacing w:line="360" w:lineRule="auto"/>
        <w:ind w:firstLine="70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Цель программы: 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оздание условий, обеспечивающих возможность для молодежи вести здоровый образ жизни, систематически заниматься физической культурой и спортом, получить доступ к развитой спортивной инфраструктуре.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Задачи: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Обучающие:</w:t>
      </w:r>
    </w:p>
    <w:p>
      <w:pPr>
        <w:pStyle w:val="297"/>
        <w:numPr>
          <w:ilvl w:val="0"/>
          <w:numId w:val="9"/>
        </w:numPr>
        <w:spacing w:after="0" w:line="360" w:lineRule="auto"/>
        <w:ind w:left="425" w:leftChars="0" w:hanging="425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Обучить технике выполнения двигательных действий, представленных в многоборье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  <w:t>“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ГТО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;</w:t>
      </w:r>
    </w:p>
    <w:p>
      <w:pPr>
        <w:pStyle w:val="297"/>
        <w:numPr>
          <w:ilvl w:val="0"/>
          <w:numId w:val="9"/>
        </w:numPr>
        <w:spacing w:after="0" w:line="360" w:lineRule="auto"/>
        <w:ind w:left="425" w:leftChars="0" w:hanging="425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Совершенствовать технику выполнения двигательных действий, представленных в многоборье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  <w:t>“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ГТО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;</w:t>
      </w:r>
    </w:p>
    <w:p>
      <w:pPr>
        <w:pStyle w:val="297"/>
        <w:numPr>
          <w:ilvl w:val="0"/>
          <w:numId w:val="9"/>
        </w:numPr>
        <w:spacing w:after="0" w:line="360" w:lineRule="auto"/>
        <w:ind w:left="425" w:leftChars="0" w:hanging="425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Закрепить технику выполнения двигательных действий, представленных в многоборье «ГТО».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Развивающие:</w:t>
      </w:r>
    </w:p>
    <w:p>
      <w:pPr>
        <w:numPr>
          <w:ilvl w:val="0"/>
          <w:numId w:val="10"/>
        </w:numPr>
        <w:spacing w:after="0" w:line="360" w:lineRule="auto"/>
        <w:ind w:leftChars="0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Способствовать укреплению опорно-двигательного аппарата;</w:t>
      </w:r>
    </w:p>
    <w:p>
      <w:pPr>
        <w:numPr>
          <w:ilvl w:val="0"/>
          <w:numId w:val="10"/>
        </w:numPr>
        <w:spacing w:after="0" w:line="360" w:lineRule="auto"/>
        <w:ind w:leftChars="0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Повысить функциональные возможности организма;</w:t>
      </w:r>
    </w:p>
    <w:p>
      <w:pPr>
        <w:numPr>
          <w:ilvl w:val="0"/>
          <w:numId w:val="10"/>
        </w:numPr>
        <w:spacing w:after="0" w:line="360" w:lineRule="auto"/>
        <w:ind w:leftChars="0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Развить выносливость, скорость, силу, координацию движений и гибкость.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Воспитательные</w:t>
      </w:r>
    </w:p>
    <w:p>
      <w:pPr>
        <w:numPr>
          <w:ilvl w:val="0"/>
          <w:numId w:val="11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Способствовать воспитанию морально-волевых качеств;</w:t>
      </w:r>
    </w:p>
    <w:p>
      <w:pPr>
        <w:numPr>
          <w:ilvl w:val="0"/>
          <w:numId w:val="11"/>
        </w:numPr>
        <w:spacing w:after="0" w:line="360" w:lineRule="auto"/>
        <w:ind w:leftChars="0"/>
        <w:jc w:val="both"/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Повысить мотивацию к выполнению испытаний комплекса «ГТО»;</w:t>
      </w:r>
    </w:p>
    <w:p>
      <w:pPr>
        <w:numPr>
          <w:ilvl w:val="0"/>
          <w:numId w:val="11"/>
        </w:numPr>
        <w:spacing w:after="0" w:line="360" w:lineRule="auto"/>
        <w:ind w:leftChars="0"/>
        <w:jc w:val="both"/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Воспитать упорство в достижении качественного законченного результата.</w:t>
      </w:r>
      <w:bookmarkStart w:id="9" w:name="_Toc104809729"/>
      <w:bookmarkStart w:id="10" w:name="_Toc104809507"/>
    </w:p>
    <w:p>
      <w:pPr>
        <w:pStyle w:val="297"/>
        <w:spacing w:after="0" w:line="360" w:lineRule="auto"/>
        <w:ind w:left="17" w:hanging="17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11" w:name="_Toc109944908"/>
    </w:p>
    <w:p>
      <w:pPr>
        <w:pStyle w:val="297"/>
        <w:spacing w:after="0" w:line="360" w:lineRule="auto"/>
        <w:ind w:left="17" w:hanging="17"/>
        <w:jc w:val="center"/>
        <w:outlineLvl w:val="2"/>
        <w:rPr>
          <w:color w:val="000000" w:themeColor="text1" w:themeShade="80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1.3. Планируемые результаты</w:t>
      </w:r>
      <w:bookmarkEnd w:id="9"/>
      <w:bookmarkEnd w:id="10"/>
      <w:bookmarkEnd w:id="11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результате освоения общеобразовательной общеразвивающей программы физкультурно-спортивной направленности «Многоборье ГТО» ожидаются: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numPr>
          <w:ilvl w:val="0"/>
          <w:numId w:val="12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Овладение техниками выполнения двигательных действий, представленных в многоборье «ГТО»;</w:t>
      </w:r>
    </w:p>
    <w:p>
      <w:pPr>
        <w:numPr>
          <w:ilvl w:val="0"/>
          <w:numId w:val="12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Сдача 15% обучающимися нормативов ВФСК «ГТО» по легкой атлетике, силовой гимнастике, а также наклона вперед из положения стоя;</w:t>
      </w:r>
    </w:p>
    <w:p>
      <w:pPr>
        <w:numPr>
          <w:ilvl w:val="0"/>
          <w:numId w:val="12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Участие 15% обучающихся в соревнованиях по Многоборью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  <w:t>“ГТО”.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numPr>
          <w:ilvl w:val="0"/>
          <w:numId w:val="13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Повышение мотивации к выполнению испытаний комплекса «ГТО»;</w:t>
      </w:r>
    </w:p>
    <w:p>
      <w:pPr>
        <w:numPr>
          <w:ilvl w:val="0"/>
          <w:numId w:val="13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упорства в достижении качественного законченного результата.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numPr>
          <w:ilvl w:val="0"/>
          <w:numId w:val="14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Укрепление опорно-двигательного аппарата;</w:t>
      </w:r>
    </w:p>
    <w:p>
      <w:pPr>
        <w:numPr>
          <w:ilvl w:val="0"/>
          <w:numId w:val="14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Развитие выносливости, скорости, силы, координации движений и гибкости.</w:t>
      </w:r>
    </w:p>
    <w:p>
      <w:pPr>
        <w:numPr>
          <w:ilvl w:val="0"/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pStyle w:val="297"/>
        <w:numPr>
          <w:ilvl w:val="1"/>
          <w:numId w:val="15"/>
        </w:numPr>
        <w:spacing w:after="0" w:line="360" w:lineRule="auto"/>
        <w:ind w:left="0" w:firstLine="0"/>
        <w:jc w:val="center"/>
        <w:outlineLvl w:val="2"/>
        <w:rPr>
          <w:color w:val="000000" w:themeColor="text1" w:themeShade="80"/>
          <w:highlight w:val="none"/>
        </w:rPr>
      </w:pPr>
      <w:bookmarkStart w:id="12" w:name="_Toc104809730"/>
      <w:bookmarkStart w:id="13" w:name="_Toc104809508"/>
      <w:bookmarkStart w:id="14" w:name="_Toc109944909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Содержание программы.</w:t>
      </w:r>
      <w:bookmarkEnd w:id="12"/>
      <w:bookmarkEnd w:id="13"/>
      <w:bookmarkEnd w:id="14"/>
    </w:p>
    <w:p>
      <w:pPr>
        <w:spacing w:after="0" w:line="360" w:lineRule="auto"/>
        <w:ind w:firstLine="95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Программа «Многоборье ГТО» включает следующие дисциплины:</w:t>
      </w:r>
    </w:p>
    <w:p>
      <w:pPr>
        <w:pStyle w:val="297"/>
        <w:numPr>
          <w:ilvl w:val="0"/>
          <w:numId w:val="16"/>
        </w:num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  <w:t>Введение;</w:t>
      </w:r>
    </w:p>
    <w:p>
      <w:pPr>
        <w:pStyle w:val="297"/>
        <w:numPr>
          <w:ilvl w:val="0"/>
          <w:numId w:val="16"/>
        </w:num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  <w:t>Общая физическая подготовка;</w:t>
      </w:r>
    </w:p>
    <w:p>
      <w:pPr>
        <w:pStyle w:val="297"/>
        <w:numPr>
          <w:ilvl w:val="0"/>
          <w:numId w:val="16"/>
        </w:num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  <w:t>Специальная физическая подготовка;</w:t>
      </w:r>
    </w:p>
    <w:p>
      <w:pPr>
        <w:pStyle w:val="297"/>
        <w:numPr>
          <w:ilvl w:val="0"/>
          <w:numId w:val="16"/>
        </w:numPr>
        <w:spacing w:after="0" w:line="360" w:lineRule="auto"/>
        <w:ind w:left="450" w:leftChars="0" w:hanging="450" w:firstLineChars="0"/>
        <w:jc w:val="both"/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  <w:t>Стрелковая подготовка.</w:t>
      </w:r>
    </w:p>
    <w:p>
      <w:pPr>
        <w:pStyle w:val="297"/>
        <w:spacing w:after="0" w:line="360" w:lineRule="auto"/>
        <w:ind w:left="0"/>
        <w:jc w:val="center"/>
        <w:outlineLvl w:val="2"/>
        <w:rPr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Учебный план 1 года обучения</w:t>
      </w:r>
    </w:p>
    <w:tbl>
      <w:tblPr>
        <w:tblStyle w:val="6"/>
        <w:tblpPr w:leftFromText="180" w:rightFromText="180" w:vertAnchor="text" w:horzAnchor="page" w:tblpX="999" w:tblpY="592"/>
        <w:tblW w:w="10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</w:tblPr>
      <w:tblGrid>
        <w:gridCol w:w="1776"/>
        <w:gridCol w:w="1675"/>
        <w:gridCol w:w="1414"/>
        <w:gridCol w:w="1186"/>
        <w:gridCol w:w="1252"/>
        <w:gridCol w:w="1422"/>
        <w:gridCol w:w="1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c>
          <w:tcPr>
            <w:tcW w:w="1776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sz w:val="24"/>
                <w:szCs w:val="24"/>
                <w:highlight w:val="none"/>
              </w:rPr>
            </w:pPr>
            <w:bookmarkStart w:id="15" w:name="_Toc106713410"/>
            <w:bookmarkStart w:id="16" w:name="_Toc109944910"/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№ п/п</w:t>
            </w:r>
          </w:p>
        </w:tc>
        <w:tc>
          <w:tcPr>
            <w:tcW w:w="1675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Название</w:t>
            </w:r>
          </w:p>
          <w:p>
            <w:pPr>
              <w:pStyle w:val="300"/>
              <w:snapToGrid w:val="0"/>
              <w:spacing w:after="0" w:line="240" w:lineRule="auto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дисциплины</w:t>
            </w:r>
          </w:p>
        </w:tc>
        <w:tc>
          <w:tcPr>
            <w:tcW w:w="1414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Итого</w:t>
            </w:r>
          </w:p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 xml:space="preserve">кол-во </w:t>
            </w:r>
          </w:p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часов</w:t>
            </w:r>
          </w:p>
        </w:tc>
        <w:tc>
          <w:tcPr>
            <w:tcW w:w="1186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Теория</w:t>
            </w:r>
          </w:p>
        </w:tc>
        <w:tc>
          <w:tcPr>
            <w:tcW w:w="125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Практика</w:t>
            </w:r>
          </w:p>
        </w:tc>
        <w:tc>
          <w:tcPr>
            <w:tcW w:w="142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Из них возможно реализовать с применением дистанционных технологий и электронного обучения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 xml:space="preserve">Форма контроля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c>
          <w:tcPr>
            <w:tcW w:w="1776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75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Введение</w:t>
            </w:r>
          </w:p>
        </w:tc>
        <w:tc>
          <w:tcPr>
            <w:tcW w:w="1414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86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5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-</w:t>
            </w:r>
          </w:p>
        </w:tc>
        <w:tc>
          <w:tcPr>
            <w:tcW w:w="142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 xml:space="preserve">Опрос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c>
          <w:tcPr>
            <w:tcW w:w="1776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75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 xml:space="preserve">Общая физическая подготовка </w:t>
            </w:r>
          </w:p>
        </w:tc>
        <w:tc>
          <w:tcPr>
            <w:tcW w:w="1414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78</w:t>
            </w:r>
          </w:p>
        </w:tc>
        <w:tc>
          <w:tcPr>
            <w:tcW w:w="1186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76</w:t>
            </w:r>
          </w:p>
        </w:tc>
        <w:tc>
          <w:tcPr>
            <w:tcW w:w="142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24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Сдача нормативов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815" w:hRule="atLeast"/>
        </w:trPr>
        <w:tc>
          <w:tcPr>
            <w:tcW w:w="1776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675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Специальная физическая подготовка</w:t>
            </w:r>
          </w:p>
        </w:tc>
        <w:tc>
          <w:tcPr>
            <w:tcW w:w="1414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56</w:t>
            </w:r>
          </w:p>
        </w:tc>
        <w:tc>
          <w:tcPr>
            <w:tcW w:w="1186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54</w:t>
            </w:r>
          </w:p>
        </w:tc>
        <w:tc>
          <w:tcPr>
            <w:tcW w:w="142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16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 xml:space="preserve">Сдача нормативов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815" w:hRule="atLeast"/>
        </w:trPr>
        <w:tc>
          <w:tcPr>
            <w:tcW w:w="1776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675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Стрелковая подготовка</w:t>
            </w:r>
          </w:p>
        </w:tc>
        <w:tc>
          <w:tcPr>
            <w:tcW w:w="1414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46</w:t>
            </w:r>
          </w:p>
        </w:tc>
        <w:tc>
          <w:tcPr>
            <w:tcW w:w="1186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44</w:t>
            </w:r>
          </w:p>
        </w:tc>
        <w:tc>
          <w:tcPr>
            <w:tcW w:w="142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 xml:space="preserve">Сдача нормативов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c>
          <w:tcPr>
            <w:tcW w:w="3451" w:type="dxa"/>
            <w:gridSpan w:val="2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</w:rPr>
              <w:t>Итого</w:t>
            </w:r>
          </w:p>
        </w:tc>
        <w:tc>
          <w:tcPr>
            <w:tcW w:w="1414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181</w:t>
            </w:r>
          </w:p>
        </w:tc>
        <w:tc>
          <w:tcPr>
            <w:tcW w:w="1186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25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174</w:t>
            </w:r>
          </w:p>
        </w:tc>
        <w:tc>
          <w:tcPr>
            <w:tcW w:w="1422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42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30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</w:rPr>
            </w:pPr>
          </w:p>
        </w:tc>
      </w:tr>
      <w:bookmarkEnd w:id="15"/>
      <w:bookmarkEnd w:id="16"/>
    </w:tbl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Содержание учебных дисциплин</w:t>
      </w:r>
    </w:p>
    <w:p>
      <w:pPr>
        <w:numPr>
          <w:ilvl w:val="0"/>
          <w:numId w:val="17"/>
        </w:numPr>
        <w:spacing w:after="0" w:line="360" w:lineRule="auto"/>
        <w:jc w:val="center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«Введение»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Дисциплина «Введение» направлена на освоение основных знаний о центре, о правилах поведения в центре, а также о технике безопасности во время занятий. Данная дисциплина позволяет обучающимся узнать историю возникновения комплекса «ГТО» и Многоборья ГТО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cs="Times New Roman"/>
          <w:sz w:val="28"/>
          <w:szCs w:val="28"/>
        </w:rPr>
        <w:t xml:space="preserve"> Рассмотреть инструктаж по виду деятельности и ознакомиться с историей возникновения и развития комплекса и многоборья ГТО.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Задачи: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1.Ознакомить обучающихся с техникой безопасности по виду деятельности, а также с историей развития комплекса и многоборья ГТО;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2.Развить внимательность и аккуратность;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3.Способствовать формированию стойкого интереса к здоровому образу жизни.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Теоретическая часть: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Теоретическая часть включает в себя изучение и закрепление знаний истории возникновения «ГТО» и центра «Аванпост», а также освоение правил техники безопасности на занятиях. </w:t>
      </w:r>
    </w:p>
    <w:p>
      <w:pPr>
        <w:numPr>
          <w:ilvl w:val="0"/>
          <w:numId w:val="17"/>
        </w:numPr>
        <w:spacing w:after="0" w:line="360" w:lineRule="auto"/>
        <w:ind w:left="0" w:leftChars="0" w:firstLine="0" w:firstLineChars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«Общая физическая подготовка»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Дисциплина «Общая физическая подготовка» - это система упражнений для укрепления здоровья и развития наиболее необходимых физических качеств, таких как: координация, выносливость, гибкость, скорость, сила, направленных на всестороннее физическое развитие обучающегося.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cs="Times New Roman"/>
          <w:sz w:val="28"/>
          <w:szCs w:val="28"/>
        </w:rPr>
        <w:t xml:space="preserve"> Повысить уровень общей физической подготовленности обучающихся.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Задачи: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1.Обучить технике общефизических упражнений;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2.Развить такие качества как: координация, выносливость, гибкость, скорость, сила;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3.Воспитать морально-волевые качества.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Теоретическая часть: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Теоретическая часть включает в себя изучение техники выполнения различных гимнастических упражнений.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Практическая часть: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практических занятиях обучающимся предстоит применить полученные теоретические знания о технике выполнения гимнастических упражнений.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После технически верного выполнения упражнений и приобретение достаточной физической подготовленности, обучающиеся начнут совершенствовать свои физические качества, посредством следующих дисциплин: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2.1.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Беговая подготовка.</w:t>
      </w:r>
      <w:r>
        <w:rPr>
          <w:rFonts w:hint="default" w:ascii="Times New Roman" w:hAnsi="Times New Roman" w:cs="Times New Roman"/>
          <w:sz w:val="28"/>
          <w:szCs w:val="28"/>
        </w:rPr>
        <w:t xml:space="preserve"> Обучающимся предстоит освоить и развить бег на длинные (1,2 и 3 км.) и на короткие дистанции (30,60,100 м.)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«Беговая подготовка» позволяет овладеть техникой бега на короткие и длинные дистанции, с помощью специальных средств и методов легкоатлетической подготовки: 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Базовый кросс;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отдыха);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Фартлек (разновидность интервальной циклической тренировки, которая варьируется от анаэробного спринта до аэробной медленной ходьбы или бега трусцой);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Отработка техники старта, преодоления дистанции и финиширования.</w:t>
      </w:r>
    </w:p>
    <w:p>
      <w:pPr>
        <w:spacing w:after="0" w:line="360" w:lineRule="auto"/>
        <w:ind w:firstLine="47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Данная дисциплина позволяет повысить подготовленность обучающихся и подготовить их к сдаче нормативов в беге на короткие и длинные дистанции.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</w:rPr>
        <w:t>2.2.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 w:themeShade="80"/>
          <w:sz w:val="28"/>
          <w:szCs w:val="28"/>
          <w:highlight w:val="none"/>
        </w:rPr>
        <w:t>«Гимнастические упражнения»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 - это специально разработанные движения для рук, ног, туловища, шеи и других частей тела, которые могут выполняться с разными мышечным напряжением, разной скоростью, амплитудой, в разном ритме и темпе.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 xml:space="preserve">Теоретическая часть 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Теоретическая часть включает в себя изучение техники выполнения различных упражнений, которые представлены ВФСК «ГТО», таких как: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Поднимание туловища из положения лежа;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Сгибание и разгибание рук в упоре лежа;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Подтягивание на высокой перекладине;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Прыжок в длину с места и с разбега.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Практическая часть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упражнений, представленных ВФСК «ГТО», таких как: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Поднимание туловища из положения лежа;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Сгибание и разгибание рук в упоре лежа;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Подтягивание на высокой перекладине;</w:t>
      </w:r>
    </w:p>
    <w:p>
      <w:pPr>
        <w:pStyle w:val="297"/>
        <w:spacing w:after="0" w:line="360" w:lineRule="auto"/>
        <w:ind w:left="0" w:firstLine="478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Прыжок в длину с места и с разбега.</w:t>
      </w:r>
    </w:p>
    <w:p>
      <w:pPr>
        <w:spacing w:after="0" w:line="360" w:lineRule="auto"/>
        <w:ind w:firstLine="47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После технически верного выполнения упражнений и приобретение достаточной физической подготовленности, обучающиеся начнут совершенствовать свои физические качества, для более качественной и эффективной сдачи комплекса «ГТО».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2.3.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Лыжная подготовка</w:t>
      </w:r>
      <w:r>
        <w:rPr>
          <w:rFonts w:hint="default" w:ascii="Times New Roman" w:hAnsi="Times New Roman" w:cs="Times New Roman"/>
          <w:sz w:val="28"/>
          <w:szCs w:val="28"/>
        </w:rPr>
        <w:t>. Обучающимся предстоит освоить и развить классические и коньковые ложные ходы, а также развивать бег на лыжах на 2,3 и 5 км свободным стилем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Дисциплина «Лыжная подготовка» позволяет овладеть техниками бега классическими и коньковыми лыжными ходами, а также повысить уровень подготовленности в беге на лыжах, посредством специальных средств и методов лыжной подготовки.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cs="Times New Roman"/>
          <w:sz w:val="28"/>
          <w:szCs w:val="28"/>
        </w:rPr>
        <w:t xml:space="preserve"> Повысить уровень подготовленности обучающихся в лыжных гонках.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Задачи:</w:t>
      </w:r>
    </w:p>
    <w:p>
      <w:pPr>
        <w:pStyle w:val="297"/>
        <w:spacing w:after="0" w:line="360" w:lineRule="auto"/>
        <w:ind w:left="34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1.Обучить технике классических и коньковых лыжных ходов;</w:t>
      </w:r>
    </w:p>
    <w:p>
      <w:pPr>
        <w:pStyle w:val="297"/>
        <w:spacing w:after="0" w:line="360" w:lineRule="auto"/>
        <w:ind w:left="34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2.Развить скоростные, силовые, скоростно-силовые качества и выносливость;</w:t>
      </w:r>
    </w:p>
    <w:p>
      <w:pPr>
        <w:pStyle w:val="297"/>
        <w:spacing w:after="0" w:line="360" w:lineRule="auto"/>
        <w:ind w:left="34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3.Воспитать морально-волевые качества. 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Теоретическая часть: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Теоретическая часть включает в себя изучение техники и тактики бега классическими и коньковыми ходами.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Практическая часть: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практических занятиях обучающиеся применят полученные теоретические знания о технике бега классическими и коньковыми лыжными ходами на практике,  применяя различные методы развития физических качеств.</w:t>
      </w:r>
    </w:p>
    <w:p>
      <w:pPr>
        <w:numPr>
          <w:ilvl w:val="0"/>
          <w:numId w:val="17"/>
        </w:numPr>
        <w:spacing w:after="0" w:line="360" w:lineRule="auto"/>
        <w:jc w:val="center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«Специальная физическая подготовка»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Дисциплина «Специальная физическая подготовка» - это укрепление органов и систем (дыхательной сердечно-сосудистой, мышечной), повышение их функциональных возможностей, развитие двигательных качеств строго применительно к требованиям избранного вида спорта. СФП направлена на развитие физических способностей, отвечающих особенности избранного вида спорта и на максимально возможную степень их развития.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cs="Times New Roman"/>
          <w:sz w:val="28"/>
          <w:szCs w:val="28"/>
        </w:rPr>
        <w:t xml:space="preserve"> Повысить уровень специальной физической подготовленности обучающихся.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Задачи: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1.Обучить технике специальных физических упражнений;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2.Развить уровень функциональных возможностей обучающихся;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3.Воспитать самоконтроль и внимательность.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Теоретическая часть: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теоретической части занятий обучающиеся смогут познакомиться со способами и методиками улучшения своей специальной физической подготовленности.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Практическая часть: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практических занятиях обучающиеся выполняют специальные физические упражнения, которые будут способствовать развитию их функциональных возможностей, посредством следующих упражнений: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3.1.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 xml:space="preserve"> Имитация лыжных ходов</w:t>
      </w:r>
      <w:r>
        <w:rPr>
          <w:rFonts w:hint="default" w:ascii="Times New Roman" w:hAnsi="Times New Roman" w:cs="Times New Roman"/>
          <w:sz w:val="28"/>
          <w:szCs w:val="28"/>
        </w:rPr>
        <w:t>. Способствует развитию техники лыжных ходов и физических качеств в межсезонье;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3.2. 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 xml:space="preserve">Круговая тренировка.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Способствует развитию специальных физических качеств, посредством длительной работы с четкими временными промежутками работы и отдыха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>;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3.3.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 xml:space="preserve"> Контрольная тренировка.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Данные занятия будут способствовать развитию психологической подготовки к сдаче норм ГТО и участию в Многоборье ГТО.</w:t>
      </w:r>
    </w:p>
    <w:p>
      <w:pPr>
        <w:pStyle w:val="298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 “Стрелковая подготовка”</w:t>
      </w:r>
    </w:p>
    <w:p>
      <w:pPr>
        <w:pStyle w:val="298"/>
        <w:snapToGrid w:val="0"/>
        <w:spacing w:line="360" w:lineRule="auto"/>
        <w:rPr>
          <w:rFonts w:hint="default" w:ascii="Times New Roman" w:hAnsi="Times New Roman" w:cs="Times New Roman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Дисциплина «Стрелковая подготовка» - направлена на приобретение знаний, умений и навыков в стрельбе из пневматической винтовки.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4"/>
        </w:rPr>
      </w:pPr>
      <w:r>
        <w:rPr>
          <w:rFonts w:hint="default" w:ascii="Times New Roman" w:hAnsi="Times New Roman" w:cs="Times New Roman"/>
          <w:sz w:val="28"/>
          <w:szCs w:val="24"/>
        </w:rPr>
        <w:t>Начальную подготовку по стрельбе с обучающимися следует организовывать так, чтобы основные сведения по устройству оружия, правилам безопасности и техники стрельбы закрепились бы на практических занятиях. Для правильного освоения отдельных элементов выстрела (прицеливание, спуска курка и др.) следует использовать учебные стрелковые приборы, наглядные пособия и др. Для контроля за правильным выполнением всех элементов выстрела следует время от времени чередовать стрельбу с пульками и стрельбой «холостым» выстрелом.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4"/>
        </w:rPr>
      </w:pPr>
      <w:r>
        <w:rPr>
          <w:rFonts w:hint="default" w:ascii="Times New Roman" w:hAnsi="Times New Roman" w:cs="Times New Roman"/>
          <w:sz w:val="28"/>
          <w:szCs w:val="24"/>
        </w:rPr>
        <w:t>В тренировочном процессе предусмотрена работа с электронным тренажером «СКАТ», который фиксирует предысторию выстрела в виде траектории прицеливания. Данный тренажер способствует устранению ошибок и совершенствованию качества стрельбы.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4"/>
        </w:rPr>
      </w:pPr>
      <w:r>
        <w:rPr>
          <w:rFonts w:hint="default" w:ascii="Times New Roman" w:hAnsi="Times New Roman" w:cs="Times New Roman"/>
          <w:b/>
          <w:sz w:val="28"/>
          <w:szCs w:val="24"/>
        </w:rPr>
        <w:t>Цель:</w:t>
      </w:r>
      <w:r>
        <w:rPr>
          <w:rFonts w:hint="default" w:ascii="Times New Roman" w:hAnsi="Times New Roman" w:cs="Times New Roman"/>
          <w:sz w:val="28"/>
          <w:szCs w:val="24"/>
        </w:rPr>
        <w:t xml:space="preserve"> Повысить уровень стрелковой подготовленности обучающихся.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4"/>
        </w:rPr>
      </w:pPr>
      <w:r>
        <w:rPr>
          <w:rFonts w:hint="default" w:ascii="Times New Roman" w:hAnsi="Times New Roman" w:cs="Times New Roman"/>
          <w:sz w:val="28"/>
          <w:szCs w:val="24"/>
        </w:rPr>
        <w:t>Задачи: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4"/>
        </w:rPr>
      </w:pPr>
      <w:r>
        <w:rPr>
          <w:rFonts w:hint="default" w:ascii="Times New Roman" w:hAnsi="Times New Roman" w:cs="Times New Roman"/>
          <w:sz w:val="28"/>
          <w:szCs w:val="24"/>
        </w:rPr>
        <w:t>1.Обучить технике стрельбы из пневматической винтовки из положения сидя и стоя;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4"/>
        </w:rPr>
      </w:pPr>
      <w:r>
        <w:rPr>
          <w:rFonts w:hint="default" w:ascii="Times New Roman" w:hAnsi="Times New Roman" w:cs="Times New Roman"/>
          <w:sz w:val="28"/>
          <w:szCs w:val="24"/>
        </w:rPr>
        <w:t>2.Развить меткость и координационные способности, а также умение рефлексировать;</w:t>
      </w:r>
    </w:p>
    <w:p>
      <w:pPr>
        <w:pStyle w:val="297"/>
        <w:spacing w:after="0" w:line="360" w:lineRule="auto"/>
        <w:ind w:left="360"/>
        <w:jc w:val="both"/>
        <w:rPr>
          <w:rFonts w:hint="default" w:ascii="Times New Roman" w:hAnsi="Times New Roman" w:cs="Times New Roman"/>
          <w:sz w:val="28"/>
          <w:szCs w:val="24"/>
        </w:rPr>
      </w:pPr>
      <w:r>
        <w:rPr>
          <w:rFonts w:hint="default" w:ascii="Times New Roman" w:hAnsi="Times New Roman" w:cs="Times New Roman"/>
          <w:sz w:val="28"/>
          <w:szCs w:val="24"/>
        </w:rPr>
        <w:t>3.Формировать внимательность и морально-волевые качества.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4"/>
        </w:rPr>
      </w:pPr>
      <w:r>
        <w:rPr>
          <w:rFonts w:hint="default" w:ascii="Times New Roman" w:hAnsi="Times New Roman" w:cs="Times New Roman"/>
          <w:b/>
          <w:sz w:val="28"/>
          <w:szCs w:val="24"/>
        </w:rPr>
        <w:t>Теоретическая часть: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4"/>
        </w:rPr>
        <w:t xml:space="preserve">На теоретических занятиях обучающиеся смогут </w:t>
      </w:r>
      <w:r>
        <w:rPr>
          <w:rFonts w:hint="default" w:ascii="Times New Roman" w:hAnsi="Times New Roman" w:cs="Times New Roman"/>
          <w:sz w:val="28"/>
          <w:szCs w:val="28"/>
        </w:rPr>
        <w:t>познакомиться с материально-технической базой, предназначенной для данного вида деятельности. Рассмотрят различные виды пневматических винтовок, изучат возможные положения во время стрельбы и их технические особенности.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Практическая часть: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практических занятиях обучающиеся применят полученные теоретические знания на практике, с помощью удержания и холостого производства выстрела. После соблюдения всех технических аспектов обучающиеся осваивают производство выстрела из различных положений и совершенствуют стрельбу из положения сидя и стоя.</w:t>
      </w:r>
    </w:p>
    <w:p>
      <w:pPr>
        <w:numPr>
          <w:ilvl w:val="0"/>
          <w:numId w:val="0"/>
        </w:numPr>
        <w:spacing w:after="0" w:line="360" w:lineRule="auto"/>
        <w:ind w:left="1080" w:leftChars="0"/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4.1.Стрельба из положения сидя;</w:t>
      </w:r>
    </w:p>
    <w:p>
      <w:pPr>
        <w:numPr>
          <w:ilvl w:val="0"/>
          <w:numId w:val="0"/>
        </w:numPr>
        <w:spacing w:after="0" w:line="360" w:lineRule="auto"/>
        <w:ind w:left="1080" w:leftChars="0"/>
        <w:jc w:val="both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4.2.Стрельба из положения стоя.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</w:p>
    <w:p>
      <w:pPr>
        <w:pStyle w:val="13"/>
        <w:numPr>
          <w:ilvl w:val="1"/>
          <w:numId w:val="15"/>
        </w:numPr>
        <w:spacing w:before="200" w:after="0" w:line="360" w:lineRule="auto"/>
        <w:ind w:left="0" w:leftChars="0" w:firstLine="0" w:firstLineChars="0"/>
        <w:jc w:val="center"/>
        <w:outlineLvl w:val="2"/>
        <w:rPr>
          <w:b/>
          <w:color w:val="auto"/>
          <w:sz w:val="28"/>
          <w:szCs w:val="24"/>
          <w:highlight w:val="none"/>
        </w:rPr>
      </w:pPr>
      <w:bookmarkStart w:id="17" w:name="_Toc480265367"/>
      <w:bookmarkStart w:id="18" w:name="_Toc124473510"/>
      <w:bookmarkStart w:id="19" w:name="_Toc105428270"/>
      <w:bookmarkStart w:id="20" w:name="_Toc104809528"/>
      <w:bookmarkStart w:id="21" w:name="_Toc104809751"/>
      <w:bookmarkStart w:id="22" w:name="_Toc106713444"/>
      <w:bookmarkStart w:id="23" w:name="_Toc109944943"/>
      <w:r>
        <w:rPr>
          <w:b/>
          <w:color w:val="auto"/>
          <w:sz w:val="28"/>
          <w:szCs w:val="24"/>
          <w:highlight w:val="none"/>
        </w:rPr>
        <w:t>Рабочая программа</w:t>
      </w:r>
    </w:p>
    <w:p>
      <w:pPr>
        <w:ind w:firstLine="70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Цель: 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оздание условий, обеспечивающих возможность для молодежи вести здоровый образ жизни, систематически заниматься физической культурой и спортом, получить доступ к развитой спортивной инфраструктуре.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Задачи: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Обучающие:</w:t>
      </w:r>
    </w:p>
    <w:p>
      <w:pPr>
        <w:pStyle w:val="297"/>
        <w:numPr>
          <w:ilvl w:val="0"/>
          <w:numId w:val="18"/>
        </w:numPr>
        <w:spacing w:after="0" w:line="360" w:lineRule="auto"/>
        <w:ind w:leftChars="0"/>
        <w:jc w:val="both"/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 xml:space="preserve">Обучить технике выполнения двигательных действий, представленных в многоборье </w:t>
      </w: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“</w:t>
      </w: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ГТО</w:t>
      </w: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”</w:t>
      </w: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;</w:t>
      </w:r>
    </w:p>
    <w:p>
      <w:pPr>
        <w:pStyle w:val="297"/>
        <w:numPr>
          <w:ilvl w:val="0"/>
          <w:numId w:val="18"/>
        </w:numPr>
        <w:spacing w:after="0" w:line="360" w:lineRule="auto"/>
        <w:ind w:leftChars="0"/>
        <w:jc w:val="both"/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 xml:space="preserve">Совершенствовать технику выполнения двигательных действий, представленных в многоборье </w:t>
      </w: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“</w:t>
      </w: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ГТО</w:t>
      </w: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”</w:t>
      </w: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;</w:t>
      </w:r>
    </w:p>
    <w:p>
      <w:pPr>
        <w:pStyle w:val="297"/>
        <w:numPr>
          <w:ilvl w:val="0"/>
          <w:numId w:val="18"/>
        </w:numPr>
        <w:spacing w:after="0" w:line="360" w:lineRule="auto"/>
        <w:ind w:leftChars="0"/>
        <w:jc w:val="both"/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Закрепить технику выполнения двигательных действий, представленных в многоборье «ГТО».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Развивающие:</w:t>
      </w:r>
    </w:p>
    <w:p>
      <w:pPr>
        <w:numPr>
          <w:ilvl w:val="0"/>
          <w:numId w:val="19"/>
        </w:numPr>
        <w:spacing w:after="0" w:line="360" w:lineRule="auto"/>
        <w:ind w:firstLine="700" w:firstLineChars="0"/>
        <w:jc w:val="both"/>
        <w:rPr>
          <w:b w:val="0"/>
          <w:bCs w:val="0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Способствовать укреплению опорно-двигательного аппарата;</w:t>
      </w:r>
    </w:p>
    <w:p>
      <w:pPr>
        <w:pStyle w:val="297"/>
        <w:numPr>
          <w:ilvl w:val="0"/>
          <w:numId w:val="19"/>
        </w:numPr>
        <w:spacing w:after="0" w:line="360" w:lineRule="auto"/>
        <w:ind w:left="0" w:leftChars="0" w:firstLine="700" w:firstLineChars="0"/>
        <w:jc w:val="both"/>
        <w:rPr>
          <w:b w:val="0"/>
          <w:bCs w:val="0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Повысить функциональные возможности организма;</w:t>
      </w:r>
    </w:p>
    <w:p>
      <w:pPr>
        <w:pStyle w:val="297"/>
        <w:numPr>
          <w:ilvl w:val="0"/>
          <w:numId w:val="19"/>
        </w:numPr>
        <w:spacing w:after="0" w:line="360" w:lineRule="auto"/>
        <w:ind w:left="0" w:leftChars="0" w:firstLine="700" w:firstLineChars="0"/>
        <w:jc w:val="both"/>
        <w:rPr>
          <w:b w:val="0"/>
          <w:bCs w:val="0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Развить выносливость, скорость, силу, координацию движений и гибкость.</w:t>
      </w:r>
    </w:p>
    <w:p>
      <w:pPr>
        <w:spacing w:after="0" w:line="360" w:lineRule="auto"/>
        <w:ind w:firstLine="700" w:firstLineChars="0"/>
        <w:jc w:val="both"/>
        <w:rPr>
          <w:rFonts w:hint="default" w:ascii="Times New Roman" w:hAnsi="Times New Roman" w:cs="Times New Roman"/>
          <w:b/>
          <w:bCs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Воспитательные</w:t>
      </w:r>
      <w:r>
        <w:rPr>
          <w:rFonts w:hint="default" w:ascii="Times New Roman" w:hAnsi="Times New Roman" w:cs="Times New Roman"/>
          <w:b/>
          <w:bCs/>
          <w:color w:val="000000" w:themeColor="text1" w:themeShade="80"/>
          <w:sz w:val="28"/>
          <w:szCs w:val="28"/>
          <w:lang w:val="ru-RU"/>
        </w:rPr>
        <w:t>:</w:t>
      </w:r>
    </w:p>
    <w:p>
      <w:pPr>
        <w:pStyle w:val="297"/>
        <w:numPr>
          <w:ilvl w:val="0"/>
          <w:numId w:val="20"/>
        </w:numPr>
        <w:spacing w:after="0" w:line="360" w:lineRule="auto"/>
        <w:ind w:leftChars="0"/>
        <w:jc w:val="both"/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Способствовать воспитанию морально-волевых качеств;</w:t>
      </w:r>
    </w:p>
    <w:p>
      <w:pPr>
        <w:pStyle w:val="297"/>
        <w:numPr>
          <w:ilvl w:val="0"/>
          <w:numId w:val="20"/>
        </w:numPr>
        <w:spacing w:after="0" w:line="360" w:lineRule="auto"/>
        <w:ind w:left="720" w:leftChars="0" w:firstLine="0" w:firstLineChars="0"/>
        <w:jc w:val="both"/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Повысить мотивацию к выполнению испытаний комплекса «ГТО»;</w:t>
      </w:r>
    </w:p>
    <w:p>
      <w:pPr>
        <w:pStyle w:val="297"/>
        <w:numPr>
          <w:ilvl w:val="0"/>
          <w:numId w:val="20"/>
        </w:numPr>
        <w:spacing w:after="0" w:line="360" w:lineRule="auto"/>
        <w:ind w:left="720" w:leftChars="0" w:firstLine="0" w:firstLineChars="0"/>
        <w:jc w:val="both"/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</w:rPr>
        <w:t>Воспитать упорство в достижении качественного законченного результата.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результате освоения общеобразовательной общеразвивающей программы физкультурно-спортивной направленности «Многоборье ГТО» ожидаются: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numPr>
          <w:ilvl w:val="0"/>
          <w:numId w:val="21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Овладение техниками выполнения двигательных действий, представленных в многоборье «ГТО»;</w:t>
      </w:r>
    </w:p>
    <w:p>
      <w:pPr>
        <w:numPr>
          <w:ilvl w:val="0"/>
          <w:numId w:val="21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Сдача 15% обучающимися нормативов ВФСК «ГТО» по легкой атлетике, силовой гимнастике, а также наклона вперед из положения стоя;</w:t>
      </w:r>
    </w:p>
    <w:p>
      <w:pPr>
        <w:numPr>
          <w:ilvl w:val="0"/>
          <w:numId w:val="21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Участие 15% обучающихся в соревнованиях по Многоборью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  <w:t>“ГТО”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numPr>
          <w:ilvl w:val="0"/>
          <w:numId w:val="22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Повышение мотивации к выполнению испытаний комплекса «ГТО»;</w:t>
      </w:r>
    </w:p>
    <w:p>
      <w:pPr>
        <w:numPr>
          <w:ilvl w:val="0"/>
          <w:numId w:val="22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упорства в достижении качественного законченного результата.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numPr>
          <w:ilvl w:val="0"/>
          <w:numId w:val="23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Укрепление опорно-двигательного аппарата;</w:t>
      </w:r>
    </w:p>
    <w:p>
      <w:pPr>
        <w:numPr>
          <w:ilvl w:val="0"/>
          <w:numId w:val="23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Развитие выносливости, скорости, силы, координации движений и гибкости.</w:t>
      </w:r>
    </w:p>
    <w:p>
      <w:pPr>
        <w:pStyle w:val="297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Учебно-тематический план 1 года обучения</w:t>
      </w:r>
    </w:p>
    <w:p>
      <w:pPr>
        <w:pStyle w:val="297"/>
        <w:spacing w:after="0" w:line="360" w:lineRule="auto"/>
        <w:ind w:left="0" w:firstLine="684"/>
        <w:jc w:val="both"/>
        <w:rPr>
          <w:rFonts w:ascii="Times New Roman" w:hAnsi="Times New Roman" w:cs="Times New Roman"/>
          <w:b/>
          <w:color w:val="000000" w:themeColor="text1" w:themeShade="80"/>
          <w:sz w:val="20"/>
          <w:szCs w:val="20"/>
          <w:highlight w:val="none"/>
        </w:rPr>
      </w:pPr>
    </w:p>
    <w:tbl>
      <w:tblPr>
        <w:tblStyle w:val="6"/>
        <w:tblW w:w="10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896"/>
        <w:gridCol w:w="808"/>
        <w:gridCol w:w="948"/>
        <w:gridCol w:w="813"/>
        <w:gridCol w:w="1575"/>
        <w:gridCol w:w="6"/>
        <w:gridCol w:w="983"/>
        <w:gridCol w:w="976"/>
        <w:gridCol w:w="815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577" w:type="dxa"/>
            <w:vMerge w:val="restart"/>
            <w:shd w:val="clear" w:color="auto" w:fill="auto"/>
          </w:tcPr>
          <w:p>
            <w:pPr>
              <w:pStyle w:val="296"/>
              <w:spacing w:line="36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№ п/п</w:t>
            </w:r>
          </w:p>
        </w:tc>
        <w:tc>
          <w:tcPr>
            <w:tcW w:w="1896" w:type="dxa"/>
            <w:vMerge w:val="restart"/>
            <w:shd w:val="clear" w:color="auto" w:fill="auto"/>
          </w:tcPr>
          <w:p>
            <w:pPr>
              <w:pStyle w:val="296"/>
              <w:spacing w:line="36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Название раздела, темы</w:t>
            </w:r>
          </w:p>
        </w:tc>
        <w:tc>
          <w:tcPr>
            <w:tcW w:w="4150" w:type="dxa"/>
            <w:gridSpan w:val="5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Очная форма обучения,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кол-во часов</w:t>
            </w:r>
          </w:p>
        </w:tc>
        <w:tc>
          <w:tcPr>
            <w:tcW w:w="4129" w:type="dxa"/>
            <w:gridSpan w:val="4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Из них возможно реализовать с применением дистанционных технологий и электронного обучения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кол-во 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cs="Times New Roman" w:eastAsiaTheme="majorEastAsia"/>
                <w:color w:val="376092" w:themeColor="accent1" w:themeShade="BF"/>
                <w:sz w:val="26"/>
                <w:szCs w:val="26"/>
                <w:highlight w:val="none"/>
              </w:rPr>
            </w:pPr>
          </w:p>
        </w:tc>
        <w:tc>
          <w:tcPr>
            <w:tcW w:w="189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cs="Times New Roman" w:eastAsiaTheme="majorEastAsia"/>
                <w:color w:val="376092" w:themeColor="accent1" w:themeShade="BF"/>
                <w:sz w:val="26"/>
                <w:szCs w:val="26"/>
                <w:highlight w:val="none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Всего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Теория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Прак</w:t>
            </w: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тика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Форма контроля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Всего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Теория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Прак</w:t>
            </w: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тика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Форма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 xml:space="preserve">Введение 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Опрос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 xml:space="preserve"> - 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 xml:space="preserve">-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 xml:space="preserve">Общая физическая подготовка 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78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76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Сдача нормативов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24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22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2.1.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Беговая подготовка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30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29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12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11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2.2.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Гимнастические упражнения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22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21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 xml:space="preserve">Педагогическое наблюдение 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10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9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2.3.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Лыжная подготовка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26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3.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Специальная физическая подготовка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56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54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Сдача нормативов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16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14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3.1.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Имитация лыжных ходов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12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8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6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3.2.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 xml:space="preserve">Круговая тренировка 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36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36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8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3.3.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Контрольная тренировка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8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8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4.</w:t>
            </w:r>
          </w:p>
        </w:tc>
        <w:tc>
          <w:tcPr>
            <w:tcW w:w="1896" w:type="dxa"/>
            <w:shd w:val="clear" w:color="auto" w:fill="auto"/>
          </w:tcPr>
          <w:p>
            <w:pPr>
              <w:numPr>
                <w:ilvl w:val="0"/>
                <w:numId w:val="0"/>
              </w:numPr>
              <w:snapToGrid w:val="0"/>
              <w:spacing w:after="0"/>
              <w:ind w:leftChars="0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Стрелковая подготовка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46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44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Сдача нормативов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4.1.</w:t>
            </w:r>
          </w:p>
        </w:tc>
        <w:tc>
          <w:tcPr>
            <w:tcW w:w="1896" w:type="dxa"/>
            <w:shd w:val="clear" w:color="auto" w:fill="auto"/>
          </w:tcPr>
          <w:p>
            <w:pPr>
              <w:numPr>
                <w:ilvl w:val="0"/>
                <w:numId w:val="0"/>
              </w:numPr>
              <w:snapToGrid w:val="0"/>
              <w:spacing w:after="0"/>
              <w:ind w:leftChars="0"/>
              <w:rPr>
                <w:rFonts w:ascii="Times New Roman" w:hAnsi="Times New Roman" w:cs="Times New Roman"/>
                <w:b w:val="0"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 xml:space="preserve">Стрельба из положения сидя 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22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21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b w:val="0"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4.2.</w:t>
            </w:r>
          </w:p>
        </w:tc>
        <w:tc>
          <w:tcPr>
            <w:tcW w:w="1896" w:type="dxa"/>
            <w:shd w:val="clear" w:color="auto" w:fill="auto"/>
          </w:tcPr>
          <w:p>
            <w:pPr>
              <w:numPr>
                <w:ilvl w:val="0"/>
                <w:numId w:val="0"/>
              </w:numPr>
              <w:snapToGrid w:val="0"/>
              <w:spacing w:after="0"/>
              <w:ind w:leftChars="0"/>
              <w:rPr>
                <w:rFonts w:ascii="Times New Roman" w:hAnsi="Times New Roman" w:cs="Times New Roman"/>
                <w:b w:val="0"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Стрельба из положения стоя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24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23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473" w:type="dxa"/>
            <w:gridSpan w:val="2"/>
            <w:shd w:val="clear" w:color="auto" w:fill="auto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Всего часов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181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7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174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 w:eastAsiaTheme="majorEastAsia"/>
                <w:b/>
                <w:color w:val="376092" w:themeColor="accent1" w:themeShade="BF"/>
                <w:sz w:val="26"/>
                <w:szCs w:val="26"/>
                <w:highlight w:val="none"/>
              </w:rPr>
            </w:pP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42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6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36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 w:eastAsiaTheme="majorEastAsia"/>
                <w:b/>
                <w:color w:val="376092" w:themeColor="accent1" w:themeShade="BF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473" w:type="dxa"/>
            <w:gridSpan w:val="2"/>
            <w:shd w:val="clear" w:color="auto" w:fill="auto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Итого:</w:t>
            </w:r>
          </w:p>
        </w:tc>
        <w:tc>
          <w:tcPr>
            <w:tcW w:w="8279" w:type="dxa"/>
            <w:gridSpan w:val="9"/>
            <w:shd w:val="clear" w:color="auto" w:fill="auto"/>
            <w:tcMar>
              <w:top w:w="55" w:type="dxa"/>
              <w:bottom w:w="55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 w:eastAsiaTheme="majorEastAsia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color w:val="auto"/>
                <w:sz w:val="26"/>
                <w:szCs w:val="26"/>
                <w:highlight w:val="none"/>
              </w:rPr>
              <w:t>181</w:t>
            </w:r>
          </w:p>
        </w:tc>
      </w:tr>
    </w:tbl>
    <w:p>
      <w:pPr>
        <w:pStyle w:val="297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yellow"/>
        </w:rPr>
      </w:pPr>
    </w:p>
    <w:p>
      <w:pPr>
        <w:pStyle w:val="13"/>
        <w:keepNext w:val="0"/>
        <w:keepLines w:val="0"/>
        <w:pageBreakBefore w:val="0"/>
        <w:widowControl/>
        <w:numPr>
          <w:ilvl w:val="1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outlineLvl w:val="2"/>
        <w:rPr>
          <w:b/>
          <w:color w:val="auto"/>
          <w:sz w:val="28"/>
          <w:szCs w:val="24"/>
        </w:rPr>
      </w:pPr>
      <w:bookmarkStart w:id="24" w:name="_Toc598554914"/>
      <w:bookmarkStart w:id="25" w:name="_Toc1427864698"/>
      <w:bookmarkStart w:id="26" w:name="_Toc394647022"/>
      <w:bookmarkStart w:id="27" w:name="_Toc1517425450"/>
      <w:bookmarkStart w:id="28" w:name="_Toc1982139944"/>
      <w:bookmarkStart w:id="29" w:name="_Toc109944913"/>
      <w:bookmarkStart w:id="30" w:name="_Toc155849728"/>
      <w:bookmarkStart w:id="31" w:name="_Toc109989399"/>
      <w:bookmarkStart w:id="32" w:name="_Toc1939218337"/>
      <w:bookmarkStart w:id="33" w:name="_Toc106713413"/>
      <w:bookmarkStart w:id="34" w:name="_Toc1745194467"/>
      <w:r>
        <w:rPr>
          <w:b/>
          <w:color w:val="auto"/>
          <w:sz w:val="28"/>
          <w:szCs w:val="24"/>
          <w:lang w:val="ru-RU"/>
        </w:rPr>
        <w:t>Программа</w:t>
      </w:r>
      <w:r>
        <w:rPr>
          <w:rFonts w:hint="default"/>
          <w:b/>
          <w:color w:val="auto"/>
          <w:sz w:val="28"/>
          <w:szCs w:val="24"/>
          <w:lang w:val="ru-RU"/>
        </w:rPr>
        <w:t xml:space="preserve"> воспитания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outlineLvl w:val="2"/>
        <w:rPr>
          <w:b/>
          <w:bCs w:val="0"/>
          <w:color w:val="auto"/>
          <w:sz w:val="28"/>
          <w:szCs w:val="28"/>
        </w:rPr>
      </w:pPr>
    </w:p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bookmarkStart w:id="35" w:name="_Toc60126297"/>
      <w:r>
        <w:rPr>
          <w:rFonts w:hint="default" w:ascii="Times New Roman" w:hAnsi="Times New Roman" w:cs="Times New Roman"/>
          <w:b/>
          <w:bCs/>
          <w:sz w:val="28"/>
          <w:szCs w:val="28"/>
        </w:rPr>
        <w:t>Цель воспитания</w:t>
      </w:r>
      <w:r>
        <w:rPr>
          <w:rFonts w:hint="default" w:ascii="Times New Roman" w:hAnsi="Times New Roman" w:cs="Times New Roman"/>
          <w:sz w:val="28"/>
          <w:szCs w:val="28"/>
        </w:rPr>
        <w:t>: Воспитание высоконравственной, ответственной, инициативной и компетентной личности, разделяющей российские традиционные духовные ценности, осознающей свою гражданскую идентичность и готовой к выполнению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конституционного долга по защите Родины.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 воспитания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"/>
        </w:rPr>
        <w:t>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Образовательные: </w:t>
      </w:r>
    </w:p>
    <w:p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Обеспечить усвоение обучающимися знаний о героической истории России, воинских традициях, государственных символах, основах безопасности и обороны государства, социально значимых нормах и ценностях.</w:t>
      </w:r>
    </w:p>
    <w:p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Развивающие: </w:t>
      </w:r>
    </w:p>
    <w:p>
      <w:pPr>
        <w:pageBreakBefore w:val="0"/>
        <w:widowControl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Осознание российской гражданской идентичности, сформировать ценностей самостоятельности и инициативы;</w:t>
      </w:r>
    </w:p>
    <w:p>
      <w:pPr>
        <w:pageBreakBefore w:val="0"/>
        <w:widowControl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Воспитательные:</w:t>
      </w:r>
    </w:p>
    <w:p>
      <w:pPr>
        <w:pageBreakBefore w:val="0"/>
        <w:widowControl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Усвоение обучающимися знаний норм, духовно - нравственнх ценностей, традиций, которые выработало российское общество (социально значимых знаний);</w:t>
      </w:r>
    </w:p>
    <w:p>
      <w:pPr>
        <w:pageBreakBefore w:val="0"/>
        <w:widowControl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pageBreakBefore w:val="0"/>
        <w:widowControl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Приобретение соответствующего этим нормам, ценностям традициям социокультурного опыта поведения, общения, межличностных социальных отношений, применения полученных знаний.</w:t>
      </w:r>
    </w:p>
    <w:bookmarkEnd w:id="35"/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Программа воспитания реализуется через следующие модули, отражающие специфику Центр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«Учебная деятельность»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(Реализация воспитательного потенциала основных занятий)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Воспитательный потенциал учебно-тренировочных занятий (по огневой, тактической, физической, строевой подготовке и др.) реализуется через: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Максимальное использование воспитательных возможностей содержания дисциплин для формирования духовно-нравственных ценностей, дисциплины, ответственности.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Включение в рабочие программы целевых ориентиров результатов воспитания.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Применение интерактивных форм (тактические игры, решение ситуационных задач), стимулирующих познавательную мотивацию и командную работу.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Побуждение обучающихся к соблюдению норм поведения, воинского этикета, уставных взаимоотношений.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Организацию наставничества (взаимопомощь) более опытных обучающихся над новичками.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«Внеучебная деятельность»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(Обеспечение индивидуальных потребностей)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Реализуется через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дополнительные общеобразовательные общеравивающие программы и сетевые проекты предпрофессиональной подготовки</w:t>
      </w:r>
      <w:bookmarkStart w:id="36" w:name="_Toc230261835"/>
      <w:bookmarkStart w:id="37" w:name="_Toc355408024"/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Модуль «В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оенная история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»</w:t>
      </w:r>
      <w:bookmarkEnd w:id="36"/>
      <w:bookmarkEnd w:id="37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формировать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молодёжи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целостное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представление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об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её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роли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мировой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.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оспитать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уважение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к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героическому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прошлому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страны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подвигам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защитников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Отечества;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познакомить с ключевыми событиями военной истории 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изучение локальных событий родного края в контексте общенациональной истории.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сохранения исторической памяти через участие в памятных мероприятиях;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сформировать понимание связи между историческим прошлым и современными вызовами безопасности страны.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ф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ормирование ценностного отношения к России, её народу и родному краю;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государственных праздников и осознание их значения в истории страны;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онимание важности самодисциплины и её роли в жизни человека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тремление продолжать героические традиции многонационального российского народа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истории своего народа, региона и современных достижений соотечественников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важительное отношение ко всем национальностям и их представителям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сознание ответственности и взаимозависимости людей в обществе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0"/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подвигов героев, выдающихся деятелей российской истории и культуры, а также граждан, награжденных за значительные заслуги перед государством и обществом.</w:t>
      </w:r>
      <w:bookmarkStart w:id="38" w:name="_Toc510996828"/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722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39" w:name="_Toc512052369"/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Модуль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«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Культурно - досуговая деятельность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</w:t>
      </w:r>
      <w:bookmarkEnd w:id="38"/>
      <w:bookmarkEnd w:id="39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: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Формирование эмоциональной связи с военной историей Отечества и патриотических ценностей у молодёжи посредством участия в творческих конкурсах, интерактивных праздниках и совместных досуговых мероприятиях.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творческие мероприятия патриотической направленности;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привлечь молодёжь к участию в культурных событиях, посвящённых памятным датам;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использовать художественные средства для эмоционального воздействия на патриотические чувства;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развивать творческие способности молодёжи через военно‑патриотическую тематику;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популяризировать патриотические ценности через современные форматы досуга (квесты, интерактивные выставки, цифровые проекты);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межпоколенческого диалога через совместное участие в культурно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‑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досуговых мероприятиях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bookmarkStart w:id="40" w:name="_Toc1223528384"/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ормирование ценностного отношения к жизни во всех её проявлениях, а также к качеству окружающей среды, своему здоровью и здоровью окружающих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сознание важности экологически обоснованного, здорового и безопасного образа жизни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онимание взаимосвязи и единства различных аспектов здоровья человека: физического, психического, социально-психологического и духовного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ормирование личного опыта ведения здорового образа жизни и безопасного поведения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н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авыки противодействия негативным факторам, угрожающим здоровью и безопасности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облюдение правил личной гигиены, техники безопасности и правил дорожного движения.</w:t>
      </w:r>
      <w:bookmarkStart w:id="41" w:name="_Toc1155664011"/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722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Модуль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«Военно-профессиональная ориентация»</w:t>
      </w:r>
      <w:bookmarkEnd w:id="40"/>
      <w:bookmarkEnd w:id="41"/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содействие профессиональной ориентации молодежи, направленной на активизацию процессов самопределения и формирования профессиональной карьеры в сферах обороны и безопасности государства, а также обеспечение законности и правопорядка.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Задачи:</w:t>
      </w:r>
    </w:p>
    <w:p>
      <w:pPr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предоставить полную информацию о военных специальностях и учебных заведениях Минобороны РФ;</w:t>
      </w:r>
    </w:p>
    <w:p>
      <w:pPr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познакомить с перспективами карьерного роста и социальными гарантиями военнослужащих;</w:t>
      </w:r>
    </w:p>
    <w:p>
      <w:pPr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дать возможность практического знакомства с военной профессией через моделирование служебной деятельности;</w:t>
      </w:r>
    </w:p>
    <w:p>
      <w:pPr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организовать взаимодействие с действующими военнослужащими и ветеранами для обмена опытом;</w:t>
      </w:r>
    </w:p>
    <w:p>
      <w:pPr>
        <w:pageBreakBefore w:val="0"/>
        <w:widowControl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сформировать реалистичные представления о требованиях и особенностях военной профессии.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оложительное восприятие себя как личности и осознание своей принадлежности к социальным сообществам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олучение позитивного опыта участия в практической деятельности в рамках различных социокультурных групп, ориентированных на конструктивное общественное развитие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амоопределение в области своих познавательных интересов и целей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начальных профессиональных намерений и интересов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eastAsia="zh-CN" w:bidi="ar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Накопление позитивного опыта участия в общественно значимых мероприятиях.</w:t>
      </w:r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722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2" w:name="_Toc1634387646"/>
      <w:bookmarkStart w:id="43" w:name="_Toc10348611"/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Модуль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«Раб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ота с родителями»</w:t>
      </w:r>
      <w:bookmarkEnd w:id="42"/>
      <w:bookmarkEnd w:id="43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способствовать развитию партнерских отношений между учреждением и семьями в вопросах обучения, воспитания и развития обучающихся.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информировать родителей о содержании и формах военно‑патриотического воспитания;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вовл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екать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родителей в совместную деятельность с детьми по патриотическому воспитанию;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оказ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ывать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консультативную помощь по вопросам подготовки к военной службе и выбора военной профессии;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поддерж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ивать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семьи военнослужащих и ветеранов в передаче традиций служения Отечеству.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</w:t>
      </w:r>
    </w:p>
    <w:p>
      <w:pPr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ценностного отношения к семье.</w:t>
      </w:r>
    </w:p>
    <w:p>
      <w:pPr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сознание важности самодисциплины и её роли в семейной жизни.</w:t>
      </w:r>
    </w:p>
    <w:p>
      <w:pPr>
        <w:pageBreakBefore w:val="0"/>
        <w:widowControl/>
        <w:numPr>
          <w:ilvl w:val="0"/>
          <w:numId w:val="27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онимание и сознательное принятие нравственных норм взаимоотношений в семье, а также осознание значения семьи для гармоничного развития личности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.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right="0" w:rightChars="0"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План воспитательной деятельности на 2026-2027 гг.</w:t>
      </w:r>
    </w:p>
    <w:tbl>
      <w:tblPr>
        <w:tblStyle w:val="21"/>
        <w:tblW w:w="100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5222"/>
        <w:gridCol w:w="1695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№ п/п</w:t>
            </w:r>
          </w:p>
        </w:tc>
        <w:tc>
          <w:tcPr>
            <w:tcW w:w="5222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Мероприятие</w:t>
            </w:r>
          </w:p>
        </w:tc>
        <w:tc>
          <w:tcPr>
            <w:tcW w:w="1695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Дата и место проведения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Ответственный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оенная история»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</w:t>
            </w:r>
          </w:p>
        </w:tc>
        <w:tc>
          <w:tcPr>
            <w:tcW w:w="5222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Уроки Мужества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 xml:space="preserve">Викторина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Боевой путь 38 Тобольского пехотного полка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Памятные даты России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в мероприятиях 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Международн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ого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фестивал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военно-патриотической песни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Димитриевская суббота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Дни воинской славы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Мероприятие «Блокадный Ленинград»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Посещение музейного комплекса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Возрождение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приурочено к окончания битвы за Сталинград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Участие обучающихся в мероприятии посвященно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дню воинской славы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защитника Отечества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Встреча с ветеранами локальных воин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 xml:space="preserve">Участие обучающихся в мероприятии празднование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>Крещения Господня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Памятные даты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Просмотр художественного фильма посвященного подвигу 6 роты псковских десантников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Герои нашего времени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Дни воинской славы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Диктант Победы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обучающихся в мероприятиях посвященных празднованию победы в Великой Отечественной войне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Победы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Настольная игра “Сибирские дивизии”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Участие обучающихся в военно-исторических экспедициях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Июнь, июль, август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Методист 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Модуль «Культурно - досуговая деятельность»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18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Развлекательно-игровая программа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“Вечер знакомств”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19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в качестве зрителей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 мероприятия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х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Международн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ого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фестивал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военно-патриотической песни “Димитриевская суббота”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Новогодний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праздник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На пороге Новый год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Торжественное мероприятие «Живу в России, Храню Россию!»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Праздничный вечер посвященный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празднованию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23 февраля, 8 марта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«А вот и МЫ!»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23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Торжественный выпуск обучающихся РЦДППВ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Аванпост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Военно-профессиональная ориентация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Встречи в рамках мероприятия «Диалоги с героями»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- 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Встречи с представителями воинских частей по согласованию с военным комиссариатом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Встречи с представителями учебных заведений силовых структур и МО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Встреча с представителями ЦССИ ФСО РФ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Тюменской области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на территории Центра</w:t>
            </w:r>
          </w:p>
        </w:tc>
        <w:tc>
          <w:tcPr>
            <w:tcW w:w="1695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сентябрь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Посещение силовых структурных подразделений Главного Управления МЧС Россий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Экскурсия в подразделение «ОМОН» Управления Федеральной службы войск национальной гвардии РФ по Тюменской области 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Ознакомительная экскурсия в Тюменское высшее военно-инженерное командное училище им. А.И. Прошлякова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Встреча с представителями подразделения Управления Федеральной службы судебных приставов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Экскурсия в подразделение «СОБР» Управления Федеральной службы войск национальной гвардии РФ по Тюменской области 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Ознакомительная экскурсия 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Управление ГИБДД УМВД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России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34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Ознакомительная экскурсия 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Управлени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ФСБ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Росс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ии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Работа с родителями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открытых дверей РЦДППВ “Аванпост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"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Сентябрь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Родительское собрание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Старший методист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Поход выходного дня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Утренняя зарядка «Вместе с папой»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Мастер-класс по спортивной подготовке «Мы с мамой вместе»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Открытые занятия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для родителей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 функциональному многоборью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Открытое занятие для родителей по оказанию первой помощи пострадавшим.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Занятия по управлению беспилотными платформами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>Спор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тивные состязания «Папа, мама, я - защитников семья!»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Занят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ие для родителей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огневой подготовке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Март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Турнир по лазертагу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46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Родительское собрание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Май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bookmarkEnd w:id="17"/>
      <w:bookmarkEnd w:id="18"/>
      <w:bookmarkEnd w:id="19"/>
    </w:tbl>
    <w:p>
      <w:pPr>
        <w:pStyle w:val="297"/>
        <w:numPr>
          <w:ilvl w:val="0"/>
          <w:numId w:val="0"/>
        </w:numPr>
        <w:spacing w:after="0" w:line="360" w:lineRule="auto"/>
        <w:jc w:val="both"/>
        <w:outlineLvl w:val="1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297"/>
        <w:numPr>
          <w:ilvl w:val="0"/>
          <w:numId w:val="0"/>
        </w:numPr>
        <w:spacing w:after="0" w:line="360" w:lineRule="auto"/>
        <w:ind w:left="450" w:leftChars="0"/>
        <w:jc w:val="center"/>
        <w:outlineLvl w:val="1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Комплекс организационно-педагогических условий</w:t>
      </w:r>
      <w:bookmarkEnd w:id="20"/>
      <w:bookmarkEnd w:id="21"/>
      <w:bookmarkEnd w:id="22"/>
      <w:bookmarkEnd w:id="23"/>
    </w:p>
    <w:p>
      <w:pPr>
        <w:pStyle w:val="297"/>
        <w:spacing w:after="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44" w:name="_Toc104809752"/>
      <w:bookmarkStart w:id="45" w:name="_Toc109944944"/>
      <w:bookmarkStart w:id="46" w:name="_Toc106713445"/>
      <w:bookmarkStart w:id="47" w:name="_Toc104809529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2.1. Календарный учебный график</w:t>
      </w:r>
      <w:bookmarkEnd w:id="44"/>
      <w:bookmarkEnd w:id="45"/>
      <w:bookmarkEnd w:id="46"/>
      <w:bookmarkEnd w:id="47"/>
    </w:p>
    <w:tbl>
      <w:tblPr>
        <w:tblStyle w:val="6"/>
        <w:tblW w:w="10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1"/>
        <w:gridCol w:w="2311"/>
        <w:gridCol w:w="2098"/>
        <w:gridCol w:w="2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81" w:type="dxa"/>
            <w:vMerge w:val="restart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8"/>
                <w:szCs w:val="28"/>
                <w:lang w:eastAsia="zh-CN"/>
              </w:rPr>
              <w:t>Год обучения</w:t>
            </w:r>
            <w:r>
              <w:rPr>
                <w:rFonts w:ascii="Times New Roman" w:hAnsi="Times New Roman" w:eastAsia="SimSun" w:cs="Times New Roman"/>
                <w:color w:val="000000" w:themeColor="text1" w:themeShade="8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098" w:type="dxa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lang w:eastAsia="ru-RU"/>
              </w:rPr>
              <w:t xml:space="preserve">Кол-во ч/нед </w:t>
            </w:r>
          </w:p>
        </w:tc>
        <w:tc>
          <w:tcPr>
            <w:tcW w:w="2590" w:type="dxa"/>
            <w:vMerge w:val="restart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8"/>
                <w:szCs w:val="28"/>
                <w:lang w:eastAsia="zh-CN"/>
              </w:rPr>
              <w:t>Кол-во занятий в неделю, продолжительность одного занятия (мин)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81" w:type="dxa"/>
            <w:vMerge w:val="continue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 w:eastAsiaTheme="majorEastAsia"/>
                <w:b/>
                <w:color w:val="376092" w:themeColor="accent1" w:themeShade="BF"/>
                <w:sz w:val="26"/>
                <w:szCs w:val="26"/>
                <w:highlight w:val="yellow"/>
              </w:rPr>
            </w:pPr>
          </w:p>
        </w:tc>
        <w:tc>
          <w:tcPr>
            <w:tcW w:w="2311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8"/>
                <w:szCs w:val="28"/>
                <w:lang w:eastAsia="zh-CN"/>
              </w:rPr>
              <w:t xml:space="preserve">Кол-во учебных недель в год </w:t>
            </w:r>
          </w:p>
        </w:tc>
        <w:tc>
          <w:tcPr>
            <w:tcW w:w="2098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Объединение «Многоборье ГТО»</w:t>
            </w:r>
          </w:p>
        </w:tc>
        <w:tc>
          <w:tcPr>
            <w:tcW w:w="2590" w:type="dxa"/>
            <w:vMerge w:val="continue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 w:eastAsiaTheme="majorEastAsia"/>
                <w:b/>
                <w:color w:val="376092" w:themeColor="accent1" w:themeShade="BF"/>
                <w:sz w:val="26"/>
                <w:szCs w:val="26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81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1 год обучения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 xml:space="preserve">31 уч.  недель </w:t>
            </w:r>
          </w:p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(с сентября по июнь)</w:t>
            </w:r>
          </w:p>
        </w:tc>
        <w:tc>
          <w:tcPr>
            <w:tcW w:w="2098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6 ч.</w:t>
            </w:r>
          </w:p>
        </w:tc>
        <w:tc>
          <w:tcPr>
            <w:tcW w:w="2590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3 занятия в неделю по расписанию  по 90 минут, с перерывом на отдых</w:t>
            </w:r>
          </w:p>
        </w:tc>
      </w:tr>
    </w:tbl>
    <w:p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</w:pPr>
    </w:p>
    <w:p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</w:pPr>
    </w:p>
    <w:p>
      <w:pPr>
        <w:pStyle w:val="297"/>
        <w:spacing w:after="20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</w:pPr>
      <w:bookmarkStart w:id="48" w:name="_Toc104809753"/>
      <w:bookmarkStart w:id="49" w:name="_Toc100657461"/>
      <w:bookmarkStart w:id="50" w:name="_Toc109944945"/>
      <w:bookmarkStart w:id="51" w:name="_Toc106713446"/>
      <w:bookmarkStart w:id="52" w:name="_Toc104809530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  <w:t>2.2. Условия реализации программы.</w:t>
      </w:r>
      <w:bookmarkEnd w:id="48"/>
      <w:bookmarkEnd w:id="49"/>
      <w:bookmarkEnd w:id="50"/>
      <w:bookmarkEnd w:id="51"/>
      <w:bookmarkEnd w:id="52"/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  <w:t xml:space="preserve">Для реализации программы «Многоборье ГТО» необходимо выполнение следующих условий: </w:t>
      </w:r>
    </w:p>
    <w:p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  <w:t>Материально-техническое обеспечение и оборудование:</w:t>
      </w:r>
    </w:p>
    <w:p>
      <w:pPr>
        <w:pStyle w:val="297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</w:rPr>
        <w:t>- Легкоатлетическая трасса для тренировок по пересеченной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 w:themeShade="80"/>
          <w:sz w:val="28"/>
        </w:rPr>
        <w:t>местности</w:t>
      </w:r>
      <w:r>
        <w:rPr>
          <w:rFonts w:ascii="Times New Roman" w:hAnsi="Times New Roman" w:cs="Times New Roman"/>
          <w:color w:val="000000" w:themeColor="text1" w:themeShade="80"/>
        </w:rPr>
        <w:t>;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</w:rPr>
        <w:t xml:space="preserve">- Спортивный зал со следующим оснащением: гимнастические маты, доска для отжиманий, атлетические тренажеры, перекладина для подтягивания,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гири, гантели, скакалки, татами, набивные мячи;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Спортивная площадка с установленной полосой для общей физической подготовки (брусья, канат, турник, кольца, скамья для отжимания и пресса), беговая дорожка с разметкой на 60 и 100 м;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Секундомер;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Лыжный инвентарь;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Лыжероллерная трасса;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Оборудованный стрелковый тир.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ab/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  <w:t>Информационное обеспечение: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Класс с видео-аудио аппаратурой;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Система АИС ЭДО;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 xml:space="preserve">Образовательный портал ГАУ ДО ТО «Региональный центр допризывной подготовки и патриотического воспитания «Аванпост». 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center"/>
        <w:outlineLvl w:val="2"/>
        <w:rPr>
          <w:color w:val="000000" w:themeColor="text1" w:themeShade="80"/>
        </w:rPr>
      </w:pPr>
      <w:bookmarkStart w:id="53" w:name="_Toc104809531"/>
      <w:bookmarkStart w:id="54" w:name="_Toc100657462"/>
      <w:bookmarkStart w:id="55" w:name="_Toc109944946"/>
      <w:bookmarkStart w:id="56" w:name="_Toc104809842"/>
      <w:bookmarkStart w:id="57" w:name="_Toc106713447"/>
      <w:bookmarkStart w:id="58" w:name="_Toc104809754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  <w:t>Кадровое обеспечение</w:t>
      </w:r>
      <w:bookmarkEnd w:id="53"/>
      <w:bookmarkEnd w:id="54"/>
      <w:bookmarkEnd w:id="55"/>
      <w:bookmarkEnd w:id="56"/>
      <w:bookmarkEnd w:id="57"/>
      <w:bookmarkEnd w:id="58"/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1069"/>
        <w:rPr>
          <w:rFonts w:ascii="Times New Roman" w:hAnsi="Times New Roman" w:cs="Times New Roman"/>
          <w:b/>
          <w:color w:val="000000" w:themeColor="text1" w:themeShade="80"/>
        </w:rPr>
      </w:pP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К реализации данной программы допускается педагог дополнительного образования ГАУ ДО ТО «Региональный центр допризывной подготовки и патриотического воспитания «Аванпост», имеющий образование не ниже средне-специального или средне-профессионального, владеющий навыками и умениями необходимыми для реализации данной программы.</w:t>
      </w: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color w:val="000000" w:themeColor="text1" w:themeShade="80"/>
        </w:rPr>
      </w:pP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color w:val="000000" w:themeColor="text1" w:themeShade="80"/>
        </w:rPr>
      </w:pP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color w:val="000000" w:themeColor="text1" w:themeShade="80"/>
        </w:rPr>
      </w:pPr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yellow"/>
        </w:rPr>
      </w:pPr>
      <w:bookmarkStart w:id="59" w:name="_Toc104809755"/>
      <w:bookmarkStart w:id="60" w:name="_Toc100657463"/>
      <w:bookmarkStart w:id="61" w:name="_Toc104809532"/>
      <w:bookmarkStart w:id="62" w:name="_Toc109944947"/>
      <w:bookmarkStart w:id="63" w:name="_Toc106713448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2.3. Формы </w:t>
      </w:r>
      <w:bookmarkEnd w:id="59"/>
      <w:bookmarkEnd w:id="60"/>
      <w:bookmarkEnd w:id="61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контроля</w:t>
      </w:r>
      <w:bookmarkEnd w:id="62"/>
      <w:bookmarkEnd w:id="63"/>
    </w:p>
    <w:p>
      <w:pPr>
        <w:pStyle w:val="299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360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20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Для отслеживания уровня усвоения содержания программы и своевременного внесения коррекции, целесообразно использовать следующие формы контроля: текущий, тематический, итоговый.</w:t>
      </w:r>
    </w:p>
    <w:p>
      <w:pPr>
        <w:tabs>
          <w:tab w:val="left" w:pos="2025"/>
        </w:tabs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Style w:val="23"/>
          <w:rFonts w:ascii="Times New Roman" w:hAnsi="Times New Roman" w:cs="Times New Roman"/>
          <w:color w:val="000000" w:themeColor="text1" w:themeShade="80"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– оперативная и динамичная проверка результатов обучения, сопутствующая процессу выработки и закрепления умений и навыков, обучающихся (проверка знаний). Текущий контроль за реализацией программы предусмотрен в конце каждой дисциплины. Контрольное занятие может быть проведено в форме беседы, тестирования, зачётного занятия и др., учитывая содержание дисциплины. </w:t>
      </w:r>
    </w:p>
    <w:p>
      <w:pPr>
        <w:pStyle w:val="20"/>
        <w:snapToGrid w:val="0"/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rStyle w:val="23"/>
          <w:color w:val="000000" w:themeColor="text1" w:themeShade="80"/>
          <w:sz w:val="28"/>
          <w:szCs w:val="28"/>
        </w:rPr>
        <w:t>Тематический контроль</w:t>
      </w:r>
      <w:r>
        <w:rPr>
          <w:color w:val="000000" w:themeColor="text1" w:themeShade="80"/>
          <w:sz w:val="28"/>
          <w:szCs w:val="28"/>
        </w:rPr>
        <w:t xml:space="preserve"> – проверка решения заранее определенных задач или программного материала (контрольные занятия, сдача нормативов). </w:t>
      </w:r>
    </w:p>
    <w:p>
      <w:pPr>
        <w:pStyle w:val="20"/>
        <w:snapToGrid w:val="0"/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rStyle w:val="23"/>
          <w:color w:val="000000" w:themeColor="text1" w:themeShade="80"/>
          <w:sz w:val="28"/>
          <w:szCs w:val="28"/>
        </w:rPr>
        <w:t>Итоговый контроль</w:t>
      </w:r>
      <w:r>
        <w:rPr>
          <w:color w:val="000000" w:themeColor="text1" w:themeShade="80"/>
          <w:sz w:val="28"/>
          <w:szCs w:val="28"/>
        </w:rPr>
        <w:t xml:space="preserve"> – оценка результатов обучения за полугодие, год (зачет). В конце полугодия, учебного года обучающиеся сдают зачет по теоретической части, а также нормативы по физической подготовке. Результаты сдачи нормативов, результаты участия обучающихся в соревнованиях по тематике общеобразовательной программы заносятся в протоколы.</w:t>
      </w:r>
    </w:p>
    <w:p>
      <w:pPr>
        <w:pStyle w:val="20"/>
        <w:snapToGrid w:val="0"/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На начальных этапах обучения (октябрь) обучающиеся сдают входные нормативы по физической подготовке, результаты сдачи нормативов заносятся в таблицу (приложение № 2)</w:t>
      </w:r>
    </w:p>
    <w:p>
      <w:pPr>
        <w:pStyle w:val="20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rFonts w:hint="default"/>
          <w:color w:val="000000" w:themeColor="text1" w:themeShade="80"/>
          <w:sz w:val="28"/>
          <w:szCs w:val="28"/>
          <w:highlight w:val="magenta"/>
          <w:lang w:val="ru-RU"/>
        </w:rPr>
      </w:pPr>
      <w:r>
        <w:rPr>
          <w:color w:val="000000" w:themeColor="text1" w:themeShade="80"/>
          <w:sz w:val="28"/>
          <w:szCs w:val="28"/>
        </w:rPr>
        <w:t>По окончании обучения по программе «</w:t>
      </w:r>
      <w:r>
        <w:rPr>
          <w:color w:val="000000" w:themeColor="text1" w:themeShade="80"/>
          <w:sz w:val="28"/>
          <w:szCs w:val="28"/>
          <w:lang w:val="ru-RU"/>
        </w:rPr>
        <w:t>Многоборье</w:t>
      </w:r>
      <w:r>
        <w:rPr>
          <w:color w:val="000000" w:themeColor="text1" w:themeShade="80"/>
          <w:sz w:val="28"/>
          <w:szCs w:val="28"/>
        </w:rPr>
        <w:t xml:space="preserve"> ГТО» все обучающиеся сдают зачет. Форму проведения зачета педагог выбирает самостоятельно</w:t>
      </w:r>
      <w:r>
        <w:rPr>
          <w:rFonts w:hint="default"/>
          <w:color w:val="000000" w:themeColor="text1" w:themeShade="80"/>
          <w:sz w:val="28"/>
          <w:szCs w:val="28"/>
          <w:lang w:val="ru-RU"/>
        </w:rPr>
        <w:t>.</w:t>
      </w:r>
    </w:p>
    <w:tbl>
      <w:tblPr>
        <w:tblStyle w:val="6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3135"/>
        <w:gridCol w:w="5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shd w:val="clear" w:color="auto" w:fill="auto"/>
            <w:vAlign w:val="center"/>
          </w:tcPr>
          <w:p>
            <w:pPr>
              <w:pStyle w:val="300"/>
              <w:spacing w:after="0" w:line="240" w:lineRule="auto"/>
              <w:jc w:val="center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pStyle w:val="30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Наименование дисциплины</w:t>
            </w:r>
          </w:p>
        </w:tc>
        <w:tc>
          <w:tcPr>
            <w:tcW w:w="5325" w:type="dxa"/>
            <w:shd w:val="clear" w:color="auto" w:fill="auto"/>
          </w:tcPr>
          <w:p>
            <w:pPr>
              <w:pStyle w:val="300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Форма проведения итогового контроля для 1 года обучения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shd w:val="clear" w:color="auto" w:fill="auto"/>
            <w:vAlign w:val="center"/>
          </w:tcPr>
          <w:p>
            <w:pPr>
              <w:pStyle w:val="30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pStyle w:val="30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5325" w:type="dxa"/>
            <w:shd w:val="clear" w:color="auto" w:fill="auto"/>
          </w:tcPr>
          <w:p>
            <w:pPr>
              <w:pStyle w:val="300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Опрос, в ходе которого обучающиеся демонстрируют степень освоения данной дисциплины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shd w:val="clear" w:color="auto" w:fill="auto"/>
            <w:vAlign w:val="center"/>
          </w:tcPr>
          <w:p>
            <w:pPr>
              <w:pStyle w:val="30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pStyle w:val="300"/>
              <w:spacing w:after="0" w:line="240" w:lineRule="auto"/>
              <w:jc w:val="center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Общая физическая подготовка</w:t>
            </w:r>
          </w:p>
        </w:tc>
        <w:tc>
          <w:tcPr>
            <w:tcW w:w="5325" w:type="dxa"/>
            <w:shd w:val="clear" w:color="auto" w:fill="auto"/>
            <w:vAlign w:val="center"/>
          </w:tcPr>
          <w:p>
            <w:pPr>
              <w:pStyle w:val="300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Сдача нормативов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56" w:type="dxa"/>
            <w:shd w:val="clear" w:color="auto" w:fill="auto"/>
            <w:vAlign w:val="center"/>
          </w:tcPr>
          <w:p>
            <w:pPr>
              <w:pStyle w:val="30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pStyle w:val="300"/>
              <w:spacing w:after="0" w:line="240" w:lineRule="auto"/>
              <w:jc w:val="center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Специальная физическая подготовка</w:t>
            </w:r>
          </w:p>
        </w:tc>
        <w:tc>
          <w:tcPr>
            <w:tcW w:w="5325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Сдача нормативов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shd w:val="clear" w:color="auto" w:fill="auto"/>
            <w:vAlign w:val="center"/>
          </w:tcPr>
          <w:p>
            <w:pPr>
              <w:pStyle w:val="30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pStyle w:val="30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Стрелковая подготовка</w:t>
            </w:r>
          </w:p>
        </w:tc>
        <w:tc>
          <w:tcPr>
            <w:tcW w:w="5325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350" w:firstLineChars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Сдача нормативов</w:t>
            </w:r>
          </w:p>
        </w:tc>
      </w:tr>
    </w:tbl>
    <w:p>
      <w:pPr>
        <w:pStyle w:val="20"/>
        <w:tabs>
          <w:tab w:val="left" w:pos="0"/>
          <w:tab w:val="left" w:pos="1440"/>
        </w:tabs>
        <w:spacing w:beforeAutospacing="0" w:after="0" w:afterAutospacing="0" w:line="360" w:lineRule="auto"/>
        <w:ind w:left="17" w:hanging="17"/>
        <w:jc w:val="center"/>
        <w:outlineLvl w:val="2"/>
        <w:rPr>
          <w:b/>
          <w:color w:val="000000" w:themeColor="text1" w:themeShade="80"/>
          <w:sz w:val="28"/>
          <w:szCs w:val="28"/>
        </w:rPr>
      </w:pPr>
      <w:bookmarkStart w:id="64" w:name="_Toc106713449"/>
      <w:bookmarkStart w:id="65" w:name="_Toc109944948"/>
      <w:bookmarkStart w:id="66" w:name="_Toc104809756"/>
      <w:bookmarkStart w:id="67" w:name="_Toc104809533"/>
    </w:p>
    <w:p>
      <w:pPr>
        <w:pStyle w:val="20"/>
        <w:tabs>
          <w:tab w:val="left" w:pos="0"/>
          <w:tab w:val="left" w:pos="1440"/>
        </w:tabs>
        <w:spacing w:beforeAutospacing="0" w:after="0" w:afterAutospacing="0" w:line="360" w:lineRule="auto"/>
        <w:ind w:left="17" w:hanging="17"/>
        <w:jc w:val="center"/>
        <w:outlineLvl w:val="2"/>
        <w:rPr>
          <w:b/>
          <w:color w:val="000000" w:themeColor="text1" w:themeShade="80"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t xml:space="preserve">2.4. </w:t>
      </w:r>
      <w:bookmarkStart w:id="68" w:name="_Toc100657464"/>
      <w:r>
        <w:rPr>
          <w:b/>
          <w:color w:val="000000" w:themeColor="text1" w:themeShade="80"/>
          <w:sz w:val="28"/>
          <w:szCs w:val="28"/>
        </w:rPr>
        <w:t>Оценочные материалы</w:t>
      </w:r>
      <w:bookmarkEnd w:id="64"/>
      <w:bookmarkEnd w:id="65"/>
      <w:bookmarkEnd w:id="66"/>
      <w:bookmarkEnd w:id="67"/>
      <w:bookmarkEnd w:id="68"/>
    </w:p>
    <w:p>
      <w:pPr>
        <w:pStyle w:val="20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Проверка знаний, умений и навыков, обучающихся осуществляется: в процессе обучения, в конце обучения (по теме, разделу) и на контрольных занятиях</w:t>
      </w:r>
    </w:p>
    <w:p>
      <w:pPr>
        <w:pStyle w:val="20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 xml:space="preserve">В ходе проверки оцениваются: </w:t>
      </w:r>
    </w:p>
    <w:p>
      <w:pPr>
        <w:pStyle w:val="20"/>
        <w:tabs>
          <w:tab w:val="left" w:pos="1440"/>
        </w:tabs>
        <w:spacing w:beforeAutospacing="0" w:after="0" w:afterAutospacing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- Техника выполнения двигательных действий;</w:t>
      </w:r>
    </w:p>
    <w:p>
      <w:pPr>
        <w:pStyle w:val="20"/>
        <w:tabs>
          <w:tab w:val="left" w:pos="1440"/>
        </w:tabs>
        <w:spacing w:beforeAutospacing="0" w:after="0" w:afterAutospacing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- Знания.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Техника выполнения двигательных действий оценивается следующим образом:</w:t>
      </w:r>
    </w:p>
    <w:p>
      <w:pPr>
        <w:pStyle w:val="297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«отлично» - если упражнение выполнено согласно описанию, без ошибок, четко, легко, уверенно, слитно в надлежащем ритме;</w:t>
      </w:r>
    </w:p>
    <w:p>
      <w:pPr>
        <w:pStyle w:val="297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«хорошо» - если упражнение выполнено согласно описанию, слитно, но при этом допущено не более двух незначительных ошибок;</w:t>
      </w:r>
    </w:p>
    <w:p>
      <w:pPr>
        <w:pStyle w:val="297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«удовлетворительно» - если упражнение выполнено согласно описанию, в своей основе верно, но с одной значительной или тремя незначительными ошибками;</w:t>
      </w:r>
    </w:p>
    <w:p>
      <w:pPr>
        <w:pStyle w:val="297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«неудовлетворительно» - если упражнение не выполнено, выполнено с грубой ошибкой или число других ошибок более трех.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Характер ошибок определяется на единой основе:</w:t>
      </w:r>
    </w:p>
    <w:p>
      <w:pPr>
        <w:pStyle w:val="297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незначительные ошибки - неточное выполнение деталей техники, практически не ведущих к снижению результата, качественных показателей двигательного действия;</w:t>
      </w:r>
    </w:p>
    <w:p>
      <w:pPr>
        <w:pStyle w:val="297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значительные ошибки - отклонение от правильного выполнения, не нарушающие структуру двигательного действия, его основы, но снижающим его результативность, количественные показатели (нарушение ритма, потеря темпа, недостаточная амплитуда, неустойчивые показатели тела и т.д.).</w:t>
      </w:r>
    </w:p>
    <w:p>
      <w:pPr>
        <w:pStyle w:val="297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грубые ошибки - отклонения от правильного (эталонного) выполнения техники, нарушающие структуру, искажающие основу техники двигательного действия, приводящие к значительному снижению результатов.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Проверка методической подготовленности включает 1-2 теоретических вопроса и практические действия по дисциплинам образовательной программы.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При этом проверяется:</w:t>
      </w:r>
    </w:p>
    <w:p>
      <w:pPr>
        <w:pStyle w:val="297"/>
        <w:shd w:val="clear" w:color="auto" w:fill="FFFFFF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знание теоретического раздела программы;</w:t>
      </w:r>
    </w:p>
    <w:p>
      <w:pPr>
        <w:pStyle w:val="297"/>
        <w:shd w:val="clear" w:color="auto" w:fill="FFFFFF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знания предусмотренных программой упражнений и техники их выполнения.</w:t>
      </w:r>
    </w:p>
    <w:p>
      <w:pPr>
        <w:pStyle w:val="20"/>
        <w:tabs>
          <w:tab w:val="left" w:pos="1440"/>
        </w:tabs>
        <w:spacing w:beforeAutospacing="0" w:after="0" w:afterAutospacing="0" w:line="360" w:lineRule="auto"/>
        <w:ind w:left="360"/>
        <w:jc w:val="center"/>
        <w:outlineLvl w:val="2"/>
        <w:rPr>
          <w:b/>
          <w:color w:val="000000" w:themeColor="text1" w:themeShade="80"/>
          <w:sz w:val="28"/>
          <w:szCs w:val="28"/>
        </w:rPr>
      </w:pPr>
      <w:bookmarkStart w:id="69" w:name="_Toc106713450"/>
      <w:bookmarkStart w:id="70" w:name="_Toc100657465"/>
      <w:bookmarkStart w:id="71" w:name="_Toc109944949"/>
      <w:bookmarkStart w:id="72" w:name="_Toc104809757"/>
      <w:bookmarkStart w:id="73" w:name="_Toc104809534"/>
      <w:r>
        <w:rPr>
          <w:b/>
          <w:bCs/>
          <w:color w:val="000000" w:themeColor="text1" w:themeShade="80"/>
          <w:sz w:val="28"/>
          <w:szCs w:val="28"/>
        </w:rPr>
        <w:t>2.5. Методические материалы.</w:t>
      </w:r>
      <w:bookmarkEnd w:id="69"/>
      <w:bookmarkEnd w:id="70"/>
      <w:bookmarkEnd w:id="71"/>
      <w:bookmarkEnd w:id="72"/>
      <w:bookmarkEnd w:id="73"/>
    </w:p>
    <w:p>
      <w:pPr>
        <w:spacing w:after="0" w:line="360" w:lineRule="auto"/>
        <w:ind w:firstLine="709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Методика работы по программе характеризуется общим поиском эффективных технологий, позволяющих конструктивно воздействовать на развитие физических качеств обучающихся, на решение их индивидуально-личностных проблем.</w:t>
      </w:r>
    </w:p>
    <w:p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Боровиков Л.И. Искусство обучения. Введение в дидактику дополнительного образования детей: Методическое пособие. – Новосибирск, 2013.</w:t>
      </w:r>
    </w:p>
    <w:p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Бочкарева И.А. Рефлексия как инструмент профессионального развития педагога. – СПб., 2004.</w:t>
      </w:r>
    </w:p>
    <w:p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Воспитательный процесс: изучение эффективности: Методические рекомендации. – М., 2000.</w:t>
      </w:r>
      <w:bookmarkStart w:id="74" w:name="_Toc109944950"/>
      <w:bookmarkStart w:id="75" w:name="_Toc100657466"/>
    </w:p>
    <w:p>
      <w:pPr>
        <w:pStyle w:val="2"/>
        <w:jc w:val="center"/>
        <w:rPr>
          <w:color w:val="000000" w:themeColor="text1" w:themeShade="80"/>
        </w:rPr>
      </w:pPr>
      <w:r>
        <w:rPr>
          <w:rFonts w:hint="default" w:ascii="Times New Roman" w:hAnsi="Times New Roman" w:cs="Times New Roman"/>
          <w:bCs w:val="0"/>
          <w:color w:val="000000" w:themeColor="text1" w:themeShade="80"/>
          <w:lang w:val="ru-RU"/>
        </w:rPr>
        <w:t xml:space="preserve">2.6 </w:t>
      </w:r>
      <w:r>
        <w:rPr>
          <w:rFonts w:ascii="Times New Roman" w:hAnsi="Times New Roman" w:cs="Times New Roman"/>
          <w:bCs w:val="0"/>
          <w:color w:val="000000" w:themeColor="text1" w:themeShade="80"/>
        </w:rPr>
        <w:t>Список литературы</w:t>
      </w:r>
      <w:bookmarkEnd w:id="74"/>
      <w:bookmarkEnd w:id="75"/>
    </w:p>
    <w:p>
      <w:pPr>
        <w:pStyle w:val="2"/>
        <w:snapToGrid w:val="0"/>
        <w:spacing w:before="0" w:after="160" w:line="240" w:lineRule="auto"/>
        <w:jc w:val="both"/>
        <w:rPr>
          <w:color w:val="000000" w:themeColor="text1" w:themeShade="80"/>
          <w:u w:val="single"/>
        </w:rPr>
      </w:pPr>
      <w:bookmarkStart w:id="76" w:name="_Toc109944951"/>
      <w:bookmarkStart w:id="77" w:name="_Toc104809535"/>
      <w:bookmarkStart w:id="78" w:name="_Toc104809758"/>
      <w:bookmarkStart w:id="79" w:name="_Toc106713452"/>
      <w:r>
        <w:rPr>
          <w:rFonts w:ascii="Times New Roman" w:hAnsi="Times New Roman" w:cs="Times New Roman"/>
          <w:bCs w:val="0"/>
          <w:color w:val="000000" w:themeColor="text1" w:themeShade="80"/>
          <w:u w:val="single"/>
        </w:rPr>
        <w:t>для педагога</w:t>
      </w:r>
      <w:bookmarkEnd w:id="76"/>
      <w:bookmarkEnd w:id="77"/>
      <w:bookmarkEnd w:id="78"/>
      <w:bookmarkEnd w:id="79"/>
    </w:p>
    <w:p>
      <w:pPr>
        <w:snapToGrid w:val="0"/>
        <w:spacing w:after="0" w:line="240" w:lineRule="auto"/>
        <w:contextualSpacing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pStyle w:val="13"/>
        <w:widowControl w:val="0"/>
        <w:shd w:val="clear" w:color="auto" w:fill="FFFFFF"/>
        <w:snapToGrid w:val="0"/>
        <w:spacing w:after="0" w:line="360" w:lineRule="auto"/>
        <w:contextualSpacing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1. Ивочкин, В.В. Легкая атлетика: бег на средние и длинные дистанции, спортивная ходьба: Примерная программа спортивной подготовки для детско-юношеских спортивных школ, специализированных детско-юношеских спортивных школ олимпийского резерва /В.В. Ивочкин, Ю.Г. Травин, Г.Н. Королев, Г.Н. Семаева. – М.: Советский спорт, 2004. – 216 с;</w:t>
      </w:r>
    </w:p>
    <w:p>
      <w:pPr>
        <w:pStyle w:val="299"/>
        <w:widowControl w:val="0"/>
        <w:suppressAutoHyphens/>
        <w:snapToGrid w:val="0"/>
        <w:spacing w:after="0" w:line="360" w:lineRule="auto"/>
        <w:ind w:left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2. Квашук, П.В. Лыжные гонки: Примерная программа спортивной подготовки для детско-</w:t>
      </w:r>
      <w:r>
        <w:rPr>
          <w:rStyle w:val="26"/>
          <w:rFonts w:ascii="Times New Roman" w:hAnsi="Times New Roman"/>
          <w:color w:val="000000" w:themeColor="text1" w:themeShade="8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юношеских спортивных школ, специализированных детско-юношеских спортивных школ</w:t>
      </w:r>
      <w:r>
        <w:rPr>
          <w:rStyle w:val="26"/>
          <w:rFonts w:ascii="Times New Roman" w:hAnsi="Times New Roman"/>
          <w:color w:val="000000" w:themeColor="text1" w:themeShade="8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олимпийского резерва / П.В. Квашук. – М.: Советский спорт, 2003;</w:t>
      </w:r>
    </w:p>
    <w:p>
      <w:pPr>
        <w:pStyle w:val="299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56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3. Киселев, В.П. Современное пятиборье: примерная программа спортивной подготовки для</w:t>
      </w:r>
      <w:r>
        <w:rPr>
          <w:rStyle w:val="26"/>
          <w:rFonts w:ascii="Times New Roman" w:hAnsi="Times New Roman"/>
          <w:color w:val="000000" w:themeColor="text1" w:themeShade="8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ДЮСШ, СДЮШОР. М. Советский спорт 2006;</w:t>
      </w:r>
    </w:p>
    <w:p>
      <w:pPr>
        <w:pStyle w:val="299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4. Холодов Ж.К., Кузнецов В.С. Теория и методика физического воспитания с спорта: Учеб. пособие для студ. высш. учеб. заведений. - М.: Издательский цент "Академия", 2000. - 480 с;</w:t>
      </w:r>
    </w:p>
    <w:p>
      <w:pPr>
        <w:pStyle w:val="299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5. Раменская Т.И. Специальная подготовка лыжника М 2001г;</w:t>
      </w:r>
    </w:p>
    <w:p>
      <w:pPr>
        <w:pStyle w:val="299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6. Сборник нормативно-правовых документов Всероссийский физкультурно-спортивный комплекс «Готов к труду и обороне» ГБОУ «Балтийский берег» 2015;</w:t>
      </w:r>
    </w:p>
    <w:p>
      <w:pPr>
        <w:pStyle w:val="299"/>
        <w:widowControl w:val="0"/>
        <w:suppressAutoHyphens/>
        <w:snapToGrid w:val="0"/>
        <w:spacing w:after="0" w:line="360" w:lineRule="auto"/>
        <w:ind w:left="0"/>
        <w:jc w:val="both"/>
        <w:outlineLvl w:val="0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bookmarkStart w:id="80" w:name="_Toc104809759"/>
      <w:bookmarkStart w:id="81" w:name="_Toc106713453"/>
      <w:bookmarkStart w:id="82" w:name="_Toc109944952"/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для родителей</w:t>
      </w:r>
      <w:bookmarkEnd w:id="80"/>
      <w:bookmarkEnd w:id="81"/>
      <w:bookmarkEnd w:id="82"/>
    </w:p>
    <w:p>
      <w:pPr>
        <w:pStyle w:val="299"/>
        <w:widowControl w:val="0"/>
        <w:numPr>
          <w:ilvl w:val="0"/>
          <w:numId w:val="28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 xml:space="preserve">Базарный В.Ф. Здоровье и развитие ребенка: экспресс-контроль в школе и дома: Практическое пособие. - М., АРКТИ, 2005; </w:t>
      </w:r>
    </w:p>
    <w:p>
      <w:pPr>
        <w:pStyle w:val="299"/>
        <w:widowControl w:val="0"/>
        <w:numPr>
          <w:ilvl w:val="0"/>
          <w:numId w:val="28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Кулагина И.Ю. Возрастная психология. - М., 1996;</w:t>
      </w:r>
    </w:p>
    <w:p>
      <w:pPr>
        <w:pStyle w:val="299"/>
        <w:widowControl w:val="0"/>
        <w:numPr>
          <w:ilvl w:val="0"/>
          <w:numId w:val="28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Style w:val="23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Баркан А. Практическая психология для родителей или Как научиться понимать своего ребенка. М. 2000;</w:t>
      </w:r>
    </w:p>
    <w:p>
      <w:pPr>
        <w:pStyle w:val="299"/>
        <w:widowControl w:val="0"/>
        <w:numPr>
          <w:ilvl w:val="0"/>
          <w:numId w:val="28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Style w:val="23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Дмитриева В.Г. 200 развивающих игр и упражнений от рождения до школы \В.Г. Дмитриева, О.А. Новиковская. -М.: АСТ; СПб.: Сова, 2007. - 95 с.</w:t>
      </w:r>
    </w:p>
    <w:p>
      <w:pPr>
        <w:pStyle w:val="299"/>
        <w:widowControl w:val="0"/>
        <w:numPr>
          <w:ilvl w:val="0"/>
          <w:numId w:val="28"/>
        </w:numPr>
        <w:suppressAutoHyphens/>
        <w:snapToGrid w:val="0"/>
        <w:spacing w:after="0" w:line="360" w:lineRule="auto"/>
        <w:jc w:val="both"/>
        <w:rPr>
          <w:rStyle w:val="23"/>
          <w:rFonts w:ascii="Times New Roman" w:hAnsi="Times New Roman" w:eastAsia="Andale Sans UI" w:cs="Times New Roman"/>
          <w:color w:val="000000" w:themeColor="text1" w:themeShade="80"/>
          <w:sz w:val="24"/>
        </w:rPr>
      </w:pPr>
      <w:r>
        <w:rPr>
          <w:rStyle w:val="23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Лютова Е.К. Монина Г.Б. Тренинг эффективного взаимодействия с детьми. С-Пб2000;</w:t>
      </w:r>
    </w:p>
    <w:p>
      <w:pPr>
        <w:pStyle w:val="299"/>
        <w:widowControl w:val="0"/>
        <w:numPr>
          <w:ilvl w:val="0"/>
          <w:numId w:val="28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Style w:val="23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Богачкина Н.А. Как преодолеть детскую застенчивость./ Р.Н. Сиренко, Н.А. Богачкина; худож. П.В. Зарослов. - Ярославль: Академия развития, 2007. - 224 с.</w:t>
      </w:r>
      <w:bookmarkStart w:id="83" w:name="_Toc104809760"/>
    </w:p>
    <w:p>
      <w:pPr>
        <w:pStyle w:val="299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для детей</w:t>
      </w:r>
      <w:bookmarkEnd w:id="83"/>
    </w:p>
    <w:p>
      <w:pPr>
        <w:pStyle w:val="299"/>
        <w:widowControl w:val="0"/>
        <w:numPr>
          <w:ilvl w:val="0"/>
          <w:numId w:val="29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Фопель К. Создание команды. Психологические игры и упражнения. - М., Генезин, 2002.;</w:t>
      </w:r>
    </w:p>
    <w:p>
      <w:pPr>
        <w:pStyle w:val="299"/>
        <w:widowControl w:val="0"/>
        <w:numPr>
          <w:ilvl w:val="0"/>
          <w:numId w:val="29"/>
        </w:numPr>
        <w:suppressAutoHyphens/>
        <w:snapToGrid w:val="0"/>
        <w:spacing w:after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 xml:space="preserve">Берестов В.Д.  «Лыжный след» (стихотворение). //Кукумбер: литературно – художественный журнал для детей. М. – 2008.- № 10. – С. 10; </w:t>
      </w:r>
    </w:p>
    <w:p>
      <w:pPr>
        <w:pStyle w:val="299"/>
        <w:widowControl w:val="0"/>
        <w:numPr>
          <w:ilvl w:val="0"/>
          <w:numId w:val="29"/>
        </w:numPr>
        <w:suppressAutoHyphens/>
        <w:snapToGrid w:val="0"/>
        <w:spacing w:after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Бишаева А.А., Малков А.А. Физическая культура. Учебник. М.: КноРус, 2020. 312 с.;</w:t>
      </w:r>
    </w:p>
    <w:p>
      <w:pPr>
        <w:pStyle w:val="299"/>
        <w:widowControl w:val="0"/>
        <w:numPr>
          <w:ilvl w:val="0"/>
          <w:numId w:val="29"/>
        </w:numPr>
        <w:suppressAutoHyphens/>
        <w:snapToGrid w:val="0"/>
        <w:spacing w:after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Кузнецов В.С., Колодницкий Г. А. Теория и история физической культуры. М.: КноРус, 2020. 448 с;</w:t>
      </w:r>
    </w:p>
    <w:p>
      <w:pPr>
        <w:pStyle w:val="299"/>
        <w:widowControl w:val="0"/>
        <w:numPr>
          <w:ilvl w:val="0"/>
          <w:numId w:val="29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 xml:space="preserve">Вайцман М. «Гимнастика», «Чемпион» (стихотворения).//Кукумбер: литературно – художественный журнал для детей. М. – 2009.- № 6. – С. </w:t>
      </w:r>
    </w:p>
    <w:p>
      <w:pPr>
        <w:pStyle w:val="299"/>
        <w:widowControl w:val="0"/>
        <w:suppressAutoHyphens/>
        <w:snapToGrid w:val="0"/>
        <w:spacing w:after="0" w:line="360" w:lineRule="auto"/>
        <w:ind w:left="0"/>
        <w:jc w:val="both"/>
        <w:outlineLvl w:val="0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bookmarkStart w:id="84" w:name="_Toc106713454"/>
      <w:bookmarkStart w:id="85" w:name="_Toc109944953"/>
      <w:bookmarkStart w:id="86" w:name="_Toc104809761"/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перечень полезных интернет-ссылок</w:t>
      </w:r>
      <w:bookmarkEnd w:id="84"/>
      <w:bookmarkEnd w:id="85"/>
      <w:bookmarkEnd w:id="86"/>
    </w:p>
    <w:p>
      <w:pPr>
        <w:pStyle w:val="299"/>
        <w:widowControl w:val="0"/>
        <w:numPr>
          <w:ilvl w:val="0"/>
          <w:numId w:val="30"/>
        </w:numPr>
        <w:tabs>
          <w:tab w:val="left" w:pos="0"/>
        </w:tabs>
        <w:suppressAutoHyphens/>
        <w:snapToGrid w:val="0"/>
        <w:spacing w:after="0" w:line="360" w:lineRule="auto"/>
        <w:ind w:left="0" w:firstLine="0"/>
        <w:jc w:val="both"/>
      </w:pPr>
      <w:r>
        <w:fldChar w:fldCharType="begin"/>
      </w:r>
      <w:r>
        <w:instrText xml:space="preserve"> HYPERLINK "http://avanpost-72.ru/" \h </w:instrText>
      </w:r>
      <w:r>
        <w:fldChar w:fldCharType="separate"/>
      </w:r>
      <w:r>
        <w:rPr>
          <w:rStyle w:val="22"/>
          <w:rFonts w:ascii="Times New Roman" w:hAnsi="Times New Roman" w:eastAsia="Andale Sans UI" w:cs="Times New Roman"/>
          <w:bCs/>
          <w:color w:val="000000"/>
          <w:sz w:val="28"/>
          <w:szCs w:val="28"/>
        </w:rPr>
        <w:t xml:space="preserve">http://avanpost-72.ru/  </w:t>
      </w:r>
      <w:r>
        <w:rPr>
          <w:rStyle w:val="22"/>
          <w:rFonts w:ascii="Times New Roman" w:hAnsi="Times New Roman" w:eastAsia="Andale Sans UI" w:cs="Times New Roman"/>
          <w:bCs/>
          <w:color w:val="000000"/>
          <w:sz w:val="28"/>
          <w:szCs w:val="28"/>
        </w:rPr>
        <w:fldChar w:fldCharType="end"/>
      </w:r>
    </w:p>
    <w:p>
      <w:pPr>
        <w:pStyle w:val="299"/>
        <w:widowControl w:val="0"/>
        <w:numPr>
          <w:ilvl w:val="0"/>
          <w:numId w:val="30"/>
        </w:numPr>
        <w:tabs>
          <w:tab w:val="left" w:pos="0"/>
        </w:tabs>
        <w:suppressAutoHyphens/>
        <w:snapToGrid w:val="0"/>
        <w:spacing w:after="0" w:line="360" w:lineRule="auto"/>
        <w:ind w:left="0" w:firstLine="0"/>
        <w:jc w:val="both"/>
      </w:pPr>
      <w:r>
        <w:fldChar w:fldCharType="begin"/>
      </w:r>
      <w:r>
        <w:instrText xml:space="preserve"> HYPERLINK "https://www.gto.ru/" \h </w:instrText>
      </w:r>
      <w:r>
        <w:fldChar w:fldCharType="separate"/>
      </w:r>
      <w:r>
        <w:rPr>
          <w:rStyle w:val="22"/>
          <w:rFonts w:ascii="Times New Roman" w:hAnsi="Times New Roman" w:eastAsia="Andale Sans UI" w:cs="Times New Roman"/>
          <w:bCs/>
          <w:color w:val="000000"/>
          <w:sz w:val="28"/>
          <w:szCs w:val="28"/>
        </w:rPr>
        <w:t>https://www.gto.ru/</w:t>
      </w:r>
      <w:r>
        <w:rPr>
          <w:rStyle w:val="22"/>
          <w:rFonts w:ascii="Times New Roman" w:hAnsi="Times New Roman" w:eastAsia="Andale Sans UI" w:cs="Times New Roman"/>
          <w:bCs/>
          <w:color w:val="000000"/>
          <w:sz w:val="28"/>
          <w:szCs w:val="28"/>
        </w:rPr>
        <w:fldChar w:fldCharType="end"/>
      </w:r>
    </w:p>
    <w:p>
      <w:pPr>
        <w:pStyle w:val="299"/>
        <w:widowControl w:val="0"/>
        <w:numPr>
          <w:ilvl w:val="0"/>
          <w:numId w:val="30"/>
        </w:numPr>
        <w:tabs>
          <w:tab w:val="left" w:pos="0"/>
        </w:tabs>
        <w:suppressAutoHyphens/>
        <w:snapToGrid w:val="0"/>
        <w:spacing w:after="0" w:line="360" w:lineRule="auto"/>
        <w:ind w:left="0" w:firstLine="0"/>
        <w:jc w:val="both"/>
      </w:pPr>
      <w:r>
        <w:fldChar w:fldCharType="begin"/>
      </w:r>
      <w:r>
        <w:instrText xml:space="preserve"> HYPERLINK "https://www.youtube.com/channel/UC9uD2gEA3LJ0gRjrQpnuJUg" \h </w:instrText>
      </w:r>
      <w:r>
        <w:fldChar w:fldCharType="separate"/>
      </w:r>
      <w:r>
        <w:rPr>
          <w:rStyle w:val="22"/>
          <w:rFonts w:ascii="Times New Roman" w:hAnsi="Times New Roman" w:eastAsia="Andale Sans UI" w:cs="Times New Roman"/>
          <w:bCs/>
          <w:color w:val="000000"/>
          <w:sz w:val="28"/>
          <w:szCs w:val="28"/>
        </w:rPr>
        <w:t>https://www.youtube.com/channel/UC9uD2gEA3LJ0gRjrQpnuJUg</w:t>
      </w:r>
      <w:r>
        <w:rPr>
          <w:rStyle w:val="22"/>
          <w:rFonts w:ascii="Times New Roman" w:hAnsi="Times New Roman" w:eastAsia="Andale Sans UI" w:cs="Times New Roman"/>
          <w:bCs/>
          <w:color w:val="000000"/>
          <w:sz w:val="28"/>
          <w:szCs w:val="28"/>
        </w:rPr>
        <w:fldChar w:fldCharType="end"/>
      </w:r>
    </w:p>
    <w:p>
      <w:pPr>
        <w:pStyle w:val="299"/>
        <w:widowControl w:val="0"/>
        <w:numPr>
          <w:ilvl w:val="0"/>
          <w:numId w:val="30"/>
        </w:numPr>
        <w:tabs>
          <w:tab w:val="left" w:pos="0"/>
        </w:tabs>
        <w:suppressAutoHyphens/>
        <w:snapToGrid w:val="0"/>
        <w:spacing w:after="0" w:line="360" w:lineRule="auto"/>
        <w:ind w:left="0" w:firstLine="0"/>
        <w:jc w:val="both"/>
        <w:sectPr>
          <w:pgSz w:w="11906" w:h="16838"/>
          <w:pgMar w:top="1134" w:right="850" w:bottom="1134" w:left="1701" w:header="0" w:footer="0" w:gutter="0"/>
          <w:cols w:space="720" w:num="1"/>
          <w:formProt w:val="0"/>
          <w:titlePg/>
          <w:docGrid w:linePitch="360" w:charSpace="4096"/>
        </w:sectPr>
      </w:pPr>
      <w:r>
        <w:fldChar w:fldCharType="begin"/>
      </w:r>
      <w:r>
        <w:instrText xml:space="preserve"> HYPERLINK "https://vk.com/avanpost72" \h </w:instrText>
      </w:r>
      <w:r>
        <w:fldChar w:fldCharType="separate"/>
      </w:r>
      <w:r>
        <w:rPr>
          <w:rStyle w:val="22"/>
          <w:rFonts w:ascii="Times New Roman" w:hAnsi="Times New Roman" w:eastAsia="Andale Sans UI" w:cs="Times New Roman"/>
          <w:color w:val="000000"/>
          <w:sz w:val="28"/>
          <w:szCs w:val="28"/>
        </w:rPr>
        <w:t>https://vk.com/avanpost72</w:t>
      </w:r>
      <w:r>
        <w:rPr>
          <w:rStyle w:val="22"/>
          <w:rFonts w:ascii="Times New Roman" w:hAnsi="Times New Roman" w:eastAsia="Andale Sans UI" w:cs="Times New Roman"/>
          <w:color w:val="000000"/>
          <w:sz w:val="28"/>
          <w:szCs w:val="28"/>
        </w:rPr>
        <w:fldChar w:fldCharType="end"/>
      </w:r>
    </w:p>
    <w:p>
      <w:pPr>
        <w:pStyle w:val="20"/>
        <w:tabs>
          <w:tab w:val="left" w:pos="1440"/>
        </w:tabs>
        <w:spacing w:beforeAutospacing="0" w:after="0" w:afterAutospacing="0" w:line="360" w:lineRule="auto"/>
        <w:contextualSpacing/>
        <w:rPr>
          <w:sz w:val="22"/>
          <w:szCs w:val="22"/>
        </w:rPr>
      </w:pPr>
    </w:p>
    <w:p>
      <w:pPr>
        <w:pStyle w:val="20"/>
        <w:tabs>
          <w:tab w:val="left" w:pos="1440"/>
        </w:tabs>
        <w:spacing w:beforeAutospacing="0" w:after="0" w:afterAutospacing="0" w:line="360" w:lineRule="auto"/>
        <w:ind w:left="72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№1</w:t>
      </w:r>
    </w:p>
    <w:p>
      <w:pPr>
        <w:pStyle w:val="20"/>
        <w:tabs>
          <w:tab w:val="left" w:pos="1440"/>
        </w:tabs>
        <w:spacing w:beforeAutospacing="0" w:after="0" w:afterAutospacing="0" w:line="360" w:lineRule="auto"/>
        <w:ind w:left="72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К дополнительной общеразвивающей программе</w:t>
      </w:r>
    </w:p>
    <w:p>
      <w:pPr>
        <w:pStyle w:val="20"/>
        <w:tabs>
          <w:tab w:val="left" w:pos="1440"/>
        </w:tabs>
        <w:spacing w:beforeAutospacing="0" w:after="0" w:afterAutospacing="0" w:line="360" w:lineRule="auto"/>
        <w:ind w:left="72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Физкультурно-спортивной направленности</w:t>
      </w:r>
    </w:p>
    <w:p>
      <w:pPr>
        <w:pStyle w:val="20"/>
        <w:tabs>
          <w:tab w:val="left" w:pos="1440"/>
        </w:tabs>
        <w:spacing w:beforeAutospacing="0" w:after="0" w:afterAutospacing="0" w:line="360" w:lineRule="auto"/>
        <w:ind w:left="72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«Многоборье ГТО»</w:t>
      </w:r>
    </w:p>
    <w:p>
      <w:pPr>
        <w:pStyle w:val="20"/>
        <w:tabs>
          <w:tab w:val="left" w:pos="1440"/>
        </w:tabs>
        <w:spacing w:beforeAutospacing="0" w:after="0" w:afterAutospacing="0" w:line="360" w:lineRule="auto"/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Входные нормативы по физической подготовке</w:t>
      </w:r>
    </w:p>
    <w:p>
      <w:pPr>
        <w:pStyle w:val="20"/>
        <w:tabs>
          <w:tab w:val="left" w:pos="1440"/>
        </w:tabs>
        <w:spacing w:beforeAutospacing="0" w:after="0" w:afterAutospacing="0" w:line="360" w:lineRule="auto"/>
        <w:ind w:left="720"/>
        <w:contextualSpacing/>
        <w:jc w:val="center"/>
        <w:rPr>
          <w:b/>
          <w:sz w:val="28"/>
          <w:szCs w:val="28"/>
        </w:rPr>
      </w:pPr>
    </w:p>
    <w:tbl>
      <w:tblPr>
        <w:tblStyle w:val="6"/>
        <w:tblW w:w="16077" w:type="dxa"/>
        <w:jc w:val="center"/>
        <w:tblBorders>
          <w:top w:val="single" w:color="000001" w:sz="4" w:space="0"/>
          <w:left w:val="single" w:color="000001" w:sz="4" w:space="0"/>
          <w:bottom w:val="single" w:color="000001" w:sz="4" w:space="0"/>
          <w:right w:val="none" w:color="auto" w:sz="0" w:space="0"/>
          <w:insideH w:val="single" w:color="000001" w:sz="4" w:space="0"/>
          <w:insideV w:val="none" w:color="auto" w:sz="0" w:space="0"/>
        </w:tblBorders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464"/>
        <w:gridCol w:w="832"/>
        <w:gridCol w:w="1175"/>
        <w:gridCol w:w="1404"/>
        <w:gridCol w:w="1108"/>
        <w:gridCol w:w="1404"/>
        <w:gridCol w:w="1108"/>
        <w:gridCol w:w="1404"/>
        <w:gridCol w:w="1108"/>
        <w:gridCol w:w="1404"/>
        <w:gridCol w:w="1108"/>
        <w:gridCol w:w="1404"/>
        <w:gridCol w:w="1108"/>
        <w:gridCol w:w="1046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№</w:t>
            </w:r>
          </w:p>
        </w:tc>
        <w:tc>
          <w:tcPr>
            <w:tcW w:w="832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ФИО</w:t>
            </w:r>
          </w:p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75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Возраст</w:t>
            </w:r>
          </w:p>
        </w:tc>
        <w:tc>
          <w:tcPr>
            <w:tcW w:w="12560" w:type="dxa"/>
            <w:gridSpan w:val="10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Вид упражнений</w:t>
            </w:r>
          </w:p>
        </w:tc>
        <w:tc>
          <w:tcPr>
            <w:tcW w:w="104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cantSplit/>
          <w:trHeight w:val="2519" w:hRule="exact"/>
          <w:jc w:val="center"/>
        </w:trPr>
        <w:tc>
          <w:tcPr>
            <w:tcW w:w="464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832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Подтягивание</w:t>
            </w:r>
          </w:p>
          <w:p>
            <w:pPr>
              <w:pStyle w:val="20"/>
              <w:spacing w:after="0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Сгибание и разгибание рук в упоре</w:t>
            </w:r>
          </w:p>
          <w:p>
            <w:pPr>
              <w:pStyle w:val="20"/>
              <w:spacing w:after="0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Бег на 60 м</w:t>
            </w:r>
          </w:p>
        </w:tc>
        <w:tc>
          <w:tcPr>
            <w:tcW w:w="251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Челночный бег 3х10</w:t>
            </w:r>
          </w:p>
        </w:tc>
        <w:tc>
          <w:tcPr>
            <w:tcW w:w="251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Бег 2000 м</w:t>
            </w:r>
          </w:p>
        </w:tc>
        <w:tc>
          <w:tcPr>
            <w:tcW w:w="104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Общая оценка по ОФП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cantSplit/>
          <w:trHeight w:val="1415" w:hRule="exact"/>
          <w:jc w:val="center"/>
        </w:trPr>
        <w:tc>
          <w:tcPr>
            <w:tcW w:w="464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832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75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Результат</w:t>
            </w: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Оценка</w:t>
            </w: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Результат</w:t>
            </w: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Оценка</w:t>
            </w: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Результат</w:t>
            </w: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Оценка</w:t>
            </w: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Результат</w:t>
            </w: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Оценка</w:t>
            </w: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Результат</w:t>
            </w: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Оценка</w:t>
            </w:r>
          </w:p>
        </w:tc>
        <w:tc>
          <w:tcPr>
            <w:tcW w:w="104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1</w:t>
            </w:r>
          </w:p>
        </w:tc>
        <w:tc>
          <w:tcPr>
            <w:tcW w:w="83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  <w:r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  <w:t>2</w:t>
            </w:r>
          </w:p>
        </w:tc>
        <w:tc>
          <w:tcPr>
            <w:tcW w:w="83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vAlign w:val="center"/>
          </w:tcPr>
          <w:p>
            <w:pPr>
              <w:pStyle w:val="20"/>
              <w:snapToGrid w:val="0"/>
              <w:spacing w:after="0" w:line="360" w:lineRule="auto"/>
              <w:contextualSpacing/>
              <w:jc w:val="center"/>
              <w:rPr>
                <w:bCs/>
                <w:color w:val="1E1C11" w:themeColor="background2" w:themeShade="1A"/>
                <w:spacing w:val="5"/>
                <w:sz w:val="28"/>
                <w:szCs w:val="28"/>
              </w:rPr>
            </w:pPr>
          </w:p>
        </w:tc>
      </w:tr>
    </w:tbl>
    <w:p>
      <w:pPr>
        <w:sectPr>
          <w:footerReference r:id="rId6" w:type="default"/>
          <w:pgSz w:w="16838" w:h="11906" w:orient="landscape"/>
          <w:pgMar w:top="851" w:right="1134" w:bottom="1701" w:left="1134" w:header="0" w:footer="0" w:gutter="0"/>
          <w:cols w:space="720" w:num="1"/>
          <w:formProt w:val="0"/>
          <w:docGrid w:linePitch="360" w:charSpace="4096"/>
        </w:sectPr>
      </w:pPr>
    </w:p>
    <w:p>
      <w:pPr>
        <w:pStyle w:val="20"/>
        <w:tabs>
          <w:tab w:val="left" w:pos="1440"/>
        </w:tabs>
        <w:spacing w:before="280" w:beforeAutospacing="0" w:after="0" w:afterAutospacing="0" w:line="360" w:lineRule="auto"/>
        <w:ind w:left="72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№2</w:t>
      </w:r>
    </w:p>
    <w:p>
      <w:pPr>
        <w:pStyle w:val="20"/>
        <w:tabs>
          <w:tab w:val="left" w:pos="1440"/>
        </w:tabs>
        <w:spacing w:before="280" w:beforeAutospacing="0" w:after="0" w:afterAutospacing="0" w:line="240" w:lineRule="auto"/>
        <w:ind w:left="720"/>
        <w:jc w:val="right"/>
        <w:rPr>
          <w:sz w:val="22"/>
          <w:szCs w:val="22"/>
        </w:rPr>
      </w:pPr>
      <w:r>
        <w:rPr>
          <w:sz w:val="22"/>
          <w:szCs w:val="22"/>
        </w:rPr>
        <w:t>К дополнительной общеразвивающей программе</w:t>
      </w:r>
    </w:p>
    <w:p>
      <w:pPr>
        <w:pStyle w:val="20"/>
        <w:tabs>
          <w:tab w:val="left" w:pos="1440"/>
        </w:tabs>
        <w:spacing w:before="280" w:beforeAutospacing="0" w:after="0" w:afterAutospacing="0" w:line="240" w:lineRule="auto"/>
        <w:ind w:left="720"/>
        <w:jc w:val="right"/>
        <w:rPr>
          <w:sz w:val="22"/>
          <w:szCs w:val="22"/>
        </w:rPr>
      </w:pPr>
      <w:r>
        <w:rPr>
          <w:sz w:val="22"/>
          <w:szCs w:val="22"/>
        </w:rPr>
        <w:t>Физкультурно-спортивной направленности</w:t>
      </w:r>
    </w:p>
    <w:p>
      <w:pPr>
        <w:pStyle w:val="20"/>
        <w:tabs>
          <w:tab w:val="left" w:pos="1440"/>
        </w:tabs>
        <w:spacing w:before="280" w:beforeAutospacing="0" w:after="0" w:afterAutospacing="0" w:line="240" w:lineRule="auto"/>
        <w:ind w:left="720"/>
        <w:jc w:val="right"/>
        <w:rPr>
          <w:sz w:val="22"/>
          <w:szCs w:val="22"/>
        </w:rPr>
      </w:pPr>
      <w:r>
        <w:rPr>
          <w:sz w:val="22"/>
          <w:szCs w:val="22"/>
        </w:rPr>
        <w:t>«Многоборье ГТО»</w:t>
      </w:r>
    </w:p>
    <w:p>
      <w:pPr>
        <w:shd w:val="clear" w:color="auto" w:fill="FFFFFF"/>
        <w:spacing w:before="280" w:after="0" w:line="240" w:lineRule="auto"/>
        <w:rPr>
          <w:rFonts w:ascii="Times New Roman" w:hAnsi="Times New Roman" w:eastAsia="Times New Roman" w:cs="Times New Roman"/>
          <w:vanish/>
          <w:color w:val="212529"/>
          <w:sz w:val="21"/>
          <w:szCs w:val="21"/>
          <w:lang w:eastAsia="ru-RU"/>
        </w:rPr>
      </w:pPr>
    </w:p>
    <w:p>
      <w:pPr>
        <w:spacing w:before="280" w:after="0" w:line="360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Таблица норм ГТО 2 ступень (9-10 лет)</w:t>
      </w:r>
    </w:p>
    <w:tbl>
      <w:tblPr>
        <w:tblStyle w:val="6"/>
        <w:tblW w:w="7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0" w:type="dxa"/>
          <w:left w:w="217" w:type="dxa"/>
          <w:bottom w:w="150" w:type="dxa"/>
          <w:right w:w="225" w:type="dxa"/>
        </w:tblCellMar>
      </w:tblPr>
      <w:tblGrid>
        <w:gridCol w:w="463"/>
        <w:gridCol w:w="1993"/>
        <w:gridCol w:w="462"/>
        <w:gridCol w:w="2078"/>
        <w:gridCol w:w="462"/>
        <w:gridCol w:w="1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217" w:type="dxa"/>
            <w:bottom w:w="150" w:type="dxa"/>
            <w:right w:w="225" w:type="dxa"/>
          </w:tblCellMar>
        </w:tblPrEx>
        <w:trPr>
          <w:tblHeader/>
          <w:jc w:val="center"/>
        </w:trPr>
        <w:tc>
          <w:tcPr>
            <w:tcW w:w="7200" w:type="dxa"/>
            <w:gridSpan w:val="6"/>
            <w:shd w:val="clear" w:color="auto" w:fill="5CAF0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Таблица норм ГТО — 2 ступень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217" w:type="dxa"/>
            <w:bottom w:w="150" w:type="dxa"/>
            <w:right w:w="225" w:type="dxa"/>
          </w:tblCellMar>
        </w:tblPrEx>
        <w:trPr>
          <w:tblHeader/>
          <w:jc w:val="center"/>
        </w:trPr>
        <w:tc>
          <w:tcPr>
            <w:tcW w:w="463" w:type="dxa"/>
            <w:shd w:val="clear" w:color="auto" w:fill="CD7F32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— бронзовый значок</w:t>
            </w:r>
          </w:p>
        </w:tc>
        <w:tc>
          <w:tcPr>
            <w:tcW w:w="462" w:type="dxa"/>
            <w:shd w:val="clear" w:color="auto" w:fill="C0C0C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078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— серебряный значок</w:t>
            </w:r>
          </w:p>
        </w:tc>
        <w:tc>
          <w:tcPr>
            <w:tcW w:w="462" w:type="dxa"/>
            <w:shd w:val="clear" w:color="auto" w:fill="FFD70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— золотой значок</w:t>
            </w:r>
          </w:p>
        </w:tc>
      </w:tr>
    </w:tbl>
    <w:p>
      <w:pPr>
        <w:shd w:val="clear" w:color="auto" w:fill="FFFFFF"/>
        <w:spacing w:before="280" w:after="0" w:line="240" w:lineRule="auto"/>
        <w:rPr>
          <w:rFonts w:ascii="Times New Roman" w:hAnsi="Times New Roman" w:eastAsia="Times New Roman" w:cs="Times New Roman"/>
          <w:vanish/>
          <w:color w:val="212529"/>
          <w:sz w:val="21"/>
          <w:szCs w:val="21"/>
          <w:lang w:eastAsia="ru-RU"/>
        </w:rPr>
      </w:pPr>
    </w:p>
    <w:tbl>
      <w:tblPr>
        <w:tblStyle w:val="6"/>
        <w:tblpPr w:leftFromText="180" w:rightFromText="180" w:vertAnchor="text" w:horzAnchor="page" w:tblpX="2209" w:tblpY="190"/>
        <w:tblOverlap w:val="never"/>
        <w:tblW w:w="8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0" w:type="dxa"/>
          <w:left w:w="217" w:type="dxa"/>
          <w:bottom w:w="150" w:type="dxa"/>
          <w:right w:w="225" w:type="dxa"/>
        </w:tblCellMar>
      </w:tblPr>
      <w:tblGrid>
        <w:gridCol w:w="720"/>
        <w:gridCol w:w="2562"/>
        <w:gridCol w:w="902"/>
        <w:gridCol w:w="900"/>
        <w:gridCol w:w="902"/>
        <w:gridCol w:w="902"/>
        <w:gridCol w:w="900"/>
        <w:gridCol w:w="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62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Виды испытаний (тесты)</w:t>
            </w:r>
          </w:p>
        </w:tc>
        <w:tc>
          <w:tcPr>
            <w:tcW w:w="5477" w:type="dxa"/>
            <w:gridSpan w:val="6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Возраст 9-10 лет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3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773" w:type="dxa"/>
            <w:gridSpan w:val="3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Девочки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continue"/>
            <w:shd w:val="clear" w:color="auto" w:fill="auto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vMerge w:val="continue"/>
            <w:shd w:val="clear" w:color="auto" w:fill="auto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shd w:val="clear" w:color="auto" w:fill="CD7F32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C0C0C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shd w:val="clear" w:color="auto" w:fill="FFD70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shd w:val="clear" w:color="auto" w:fill="CD7F32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C0C0C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shd w:val="clear" w:color="auto" w:fill="FFD70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8759" w:type="dxa"/>
            <w:gridSpan w:val="8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Обязательные испытания (тесты)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Бег на 30 м (с)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или бег на 60 м (с)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12,4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Бег на 1 км (мин., сек.)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6,10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5,50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6,30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6,20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5,10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0" w:hRule="atLeast"/>
        </w:trPr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0" w:hRule="atLeast"/>
        </w:trPr>
        <w:tc>
          <w:tcPr>
            <w:tcW w:w="720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atLeast"/>
        </w:trPr>
        <w:tc>
          <w:tcPr>
            <w:tcW w:w="720" w:type="dxa"/>
            <w:vMerge w:val="continue"/>
            <w:shd w:val="clear" w:color="auto" w:fill="auto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или сгибание и разгибание рук упоре лежа на полу (кол-во раз)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Наклон вперед из положения стоя на гимнастической скамье (от уровня скамьи — см)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+4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+8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+5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8759" w:type="dxa"/>
            <w:gridSpan w:val="8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Испытания (тесты) по выбору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Челночный бег 3*10 м (с)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Прыжок в длину с разбега (см)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или прыжок в длину с места толчком двумя ногами (см)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Метание мяча весом 150 г (м)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Поднимание туловища из положения лежа на спине (кол-во раз в 1 минуту)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Бег на лыжах на 1 км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8,15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7,45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6,45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8,20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7,30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или кросс на 2 км по пересеченной местности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Плавание на 50 м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3282" w:type="dxa"/>
            <w:gridSpan w:val="2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atLeast"/>
        </w:trPr>
        <w:tc>
          <w:tcPr>
            <w:tcW w:w="3282" w:type="dxa"/>
            <w:gridSpan w:val="2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</w:tr>
    </w:tbl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80"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Таблица норм ГТО 3 ступень (11-12 лет)</w:t>
      </w:r>
    </w:p>
    <w:tbl>
      <w:tblPr>
        <w:tblStyle w:val="6"/>
        <w:tblW w:w="7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0" w:type="dxa"/>
          <w:left w:w="217" w:type="dxa"/>
          <w:bottom w:w="150" w:type="dxa"/>
          <w:right w:w="225" w:type="dxa"/>
        </w:tblCellMar>
      </w:tblPr>
      <w:tblGrid>
        <w:gridCol w:w="463"/>
        <w:gridCol w:w="1993"/>
        <w:gridCol w:w="462"/>
        <w:gridCol w:w="2078"/>
        <w:gridCol w:w="462"/>
        <w:gridCol w:w="1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217" w:type="dxa"/>
            <w:bottom w:w="150" w:type="dxa"/>
            <w:right w:w="225" w:type="dxa"/>
          </w:tblCellMar>
        </w:tblPrEx>
        <w:trPr>
          <w:tblHeader/>
          <w:jc w:val="center"/>
        </w:trPr>
        <w:tc>
          <w:tcPr>
            <w:tcW w:w="7200" w:type="dxa"/>
            <w:gridSpan w:val="6"/>
            <w:shd w:val="clear" w:color="auto" w:fill="5CAF0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Таблица норм ГТО — 3 ступень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0" w:type="dxa"/>
            <w:left w:w="217" w:type="dxa"/>
            <w:bottom w:w="150" w:type="dxa"/>
            <w:right w:w="225" w:type="dxa"/>
          </w:tblCellMar>
        </w:tblPrEx>
        <w:trPr>
          <w:tblHeader/>
          <w:jc w:val="center"/>
        </w:trPr>
        <w:tc>
          <w:tcPr>
            <w:tcW w:w="463" w:type="dxa"/>
            <w:shd w:val="clear" w:color="auto" w:fill="CD7F32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— бронзовый значок</w:t>
            </w:r>
          </w:p>
        </w:tc>
        <w:tc>
          <w:tcPr>
            <w:tcW w:w="462" w:type="dxa"/>
            <w:shd w:val="clear" w:color="auto" w:fill="C0C0C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078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— серебряный значок</w:t>
            </w:r>
          </w:p>
        </w:tc>
        <w:tc>
          <w:tcPr>
            <w:tcW w:w="462" w:type="dxa"/>
            <w:shd w:val="clear" w:color="auto" w:fill="FFD70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— золотой значок</w:t>
            </w:r>
          </w:p>
        </w:tc>
      </w:tr>
    </w:tbl>
    <w:p>
      <w:pPr>
        <w:shd w:val="clear" w:color="auto" w:fill="FFFFFF"/>
        <w:spacing w:before="280" w:after="0" w:line="240" w:lineRule="auto"/>
        <w:rPr>
          <w:rFonts w:ascii="Times New Roman" w:hAnsi="Times New Roman" w:eastAsia="Times New Roman" w:cs="Times New Roman"/>
          <w:vanish/>
          <w:color w:val="212529"/>
          <w:sz w:val="21"/>
          <w:szCs w:val="21"/>
          <w:lang w:eastAsia="ru-RU"/>
        </w:rPr>
      </w:pPr>
    </w:p>
    <w:tbl>
      <w:tblPr>
        <w:tblStyle w:val="6"/>
        <w:tblpPr w:leftFromText="180" w:rightFromText="180" w:vertAnchor="text" w:horzAnchor="page" w:tblpX="2209" w:tblpY="190"/>
        <w:tblOverlap w:val="never"/>
        <w:tblW w:w="8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0" w:type="dxa"/>
          <w:left w:w="217" w:type="dxa"/>
          <w:bottom w:w="150" w:type="dxa"/>
          <w:right w:w="225" w:type="dxa"/>
        </w:tblCellMar>
      </w:tblPr>
      <w:tblGrid>
        <w:gridCol w:w="720"/>
        <w:gridCol w:w="2562"/>
        <w:gridCol w:w="902"/>
        <w:gridCol w:w="900"/>
        <w:gridCol w:w="902"/>
        <w:gridCol w:w="902"/>
        <w:gridCol w:w="900"/>
        <w:gridCol w:w="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62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Виды испытаний (тесты)</w:t>
            </w:r>
          </w:p>
        </w:tc>
        <w:tc>
          <w:tcPr>
            <w:tcW w:w="5477" w:type="dxa"/>
            <w:gridSpan w:val="6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Возраст 11-12 лет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3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2773" w:type="dxa"/>
            <w:gridSpan w:val="3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Девочки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continue"/>
            <w:shd w:val="clear" w:color="auto" w:fill="auto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vMerge w:val="continue"/>
            <w:shd w:val="clear" w:color="auto" w:fill="auto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shd w:val="clear" w:color="auto" w:fill="CD7F32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C0C0C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shd w:val="clear" w:color="auto" w:fill="FFD70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shd w:val="clear" w:color="auto" w:fill="CD7F32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C0C0C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shd w:val="clear" w:color="auto" w:fill="FFD700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8759" w:type="dxa"/>
            <w:gridSpan w:val="8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Обязательные испытания (тесты)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Бег на 30 м (с)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или бег на 60 м (с)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Бег на 1,5 км (мин., сек.)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8,20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8,05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6,50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8.55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8,29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7,14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или на 2 км (мин., сек.)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11,10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10,20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9,20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12,10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10,40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0" w:hRule="atLeast"/>
        </w:trPr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0" w:hRule="atLeast"/>
        </w:trPr>
        <w:tc>
          <w:tcPr>
            <w:tcW w:w="720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atLeast"/>
        </w:trPr>
        <w:tc>
          <w:tcPr>
            <w:tcW w:w="720" w:type="dxa"/>
            <w:vMerge w:val="continue"/>
            <w:shd w:val="clear" w:color="auto" w:fill="auto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или сгибание и разгибание рук упоре лежа на полу (кол-во раз)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Наклон вперед из положения стоя на гимнастической скамье (от уровня скамьи — см)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+5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+9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+4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+6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+13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8759" w:type="dxa"/>
            <w:gridSpan w:val="8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Испытания (тесты) по выбору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Челночный бег 3*10 м (с)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Прыжок в длину с разбега (см)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или прыжок в длину с места толчком двумя ногами (см)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Метание мяча весом 150 г (м)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Поднимание туловища из положения лежа на спине (кол-во раз в 1 минуту)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Бег на лыжах на 2 км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14,10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13,50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12,30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14,40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13,30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vMerge w:val="continue"/>
            <w:shd w:val="clear" w:color="auto" w:fill="F1F1F1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или кросс на 3 км по пересеченной местности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17,30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17,40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72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Плавание на 50 м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1,30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1,20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1,05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0" w:hRule="atLeast"/>
        </w:trPr>
        <w:tc>
          <w:tcPr>
            <w:tcW w:w="720" w:type="dxa"/>
            <w:vMerge w:val="restart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Стрельба из пневматической винтовки с открытым прицелом с опорой локтей о стол или с упора для винтовки (очки)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0" w:hRule="atLeast"/>
        </w:trPr>
        <w:tc>
          <w:tcPr>
            <w:tcW w:w="720" w:type="dxa"/>
            <w:vMerge w:val="continue"/>
            <w:shd w:val="clear" w:color="auto" w:fill="auto"/>
            <w:tcMar>
              <w:top w:w="15" w:type="dxa"/>
              <w:left w:w="-7" w:type="dxa"/>
              <w:bottom w:w="15" w:type="dxa"/>
              <w:right w:w="15" w:type="dxa"/>
            </w:tcMar>
            <w:vAlign w:val="center"/>
          </w:tcPr>
          <w:p>
            <w:pPr>
              <w:spacing w:before="28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из пневматической винтовки с диоптрическим прицелом или из электронного оружия (очки)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0" w:hRule="atLeast"/>
        </w:trPr>
        <w:tc>
          <w:tcPr>
            <w:tcW w:w="72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56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Туристический поход с проверкой туристических навыков (протяженность не менее)</w:t>
            </w:r>
          </w:p>
        </w:tc>
        <w:tc>
          <w:tcPr>
            <w:tcW w:w="5477" w:type="dxa"/>
            <w:gridSpan w:val="6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5 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0" w:hRule="atLeast"/>
        </w:trPr>
        <w:tc>
          <w:tcPr>
            <w:tcW w:w="3282" w:type="dxa"/>
            <w:gridSpan w:val="2"/>
            <w:shd w:val="clear" w:color="auto" w:fill="auto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2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atLeast"/>
        </w:trPr>
        <w:tc>
          <w:tcPr>
            <w:tcW w:w="3282" w:type="dxa"/>
            <w:gridSpan w:val="2"/>
            <w:shd w:val="clear" w:color="auto" w:fill="F1F1F1"/>
            <w:vAlign w:val="center"/>
          </w:tcPr>
          <w:p>
            <w:pPr>
              <w:spacing w:before="225" w:after="225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2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1" w:type="dxa"/>
            <w:shd w:val="clear" w:color="auto" w:fill="F1F1F1"/>
            <w:vAlign w:val="center"/>
          </w:tcPr>
          <w:p>
            <w:pPr>
              <w:spacing w:before="225" w:after="225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</w:tr>
    </w:tbl>
    <w:p>
      <w:pPr>
        <w:spacing w:before="280" w:after="0" w:line="360" w:lineRule="auto"/>
      </w:pPr>
    </w:p>
    <w:p>
      <w:pPr>
        <w:spacing w:before="280" w:after="0" w:line="360" w:lineRule="auto"/>
      </w:pPr>
    </w:p>
    <w:p>
      <w:pPr>
        <w:spacing w:before="280" w:after="0" w:line="360" w:lineRule="auto"/>
      </w:pPr>
    </w:p>
    <w:p>
      <w:pPr>
        <w:spacing w:before="280" w:after="0" w:line="360" w:lineRule="auto"/>
      </w:pPr>
    </w:p>
    <w:p>
      <w:pPr>
        <w:spacing w:before="280" w:after="0" w:line="360" w:lineRule="auto"/>
      </w:pPr>
    </w:p>
    <w:p>
      <w:pPr>
        <w:spacing w:before="280" w:after="0" w:line="360" w:lineRule="auto"/>
      </w:pPr>
    </w:p>
    <w:sectPr>
      <w:footerReference r:id="rId7" w:type="default"/>
      <w:pgSz w:w="11906" w:h="16838"/>
      <w:pgMar w:top="1134" w:right="850" w:bottom="1134" w:left="1701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Cambria">
    <w:altName w:val="Gubbi"/>
    <w:panose1 w:val="02040503050406030204"/>
    <w:charset w:val="CC"/>
    <w:family w:val="roman"/>
    <w:pitch w:val="default"/>
    <w:sig w:usb0="00000000" w:usb1="00000000" w:usb2="02000000" w:usb3="00000000" w:csb0="0000019F" w:csb1="00000000"/>
  </w:font>
  <w:font w:name="Tahoma">
    <w:altName w:val="DejaVu Sans"/>
    <w:panose1 w:val="020B0604030504040204"/>
    <w:charset w:val="CC"/>
    <w:family w:val="swiss"/>
    <w:pitch w:val="default"/>
    <w:sig w:usb0="00000000" w:usb1="00000000" w:usb2="00000029" w:usb3="00000000" w:csb0="000101FF" w:csb1="0000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Andale Sans UI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1"/>
    <w:family w:val="roman"/>
    <w:pitch w:val="default"/>
    <w:sig w:usb0="E0000AFF" w:usb1="500078FF" w:usb2="00000021" w:usb3="00000000" w:csb0="600001BF" w:csb1="DFF7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mbria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byssinica SIL">
    <w:panose1 w:val="02000000000000000000"/>
    <w:charset w:val="00"/>
    <w:family w:val="auto"/>
    <w:pitch w:val="default"/>
    <w:sig w:usb0="800000EF" w:usb1="5200A14B" w:usb2="08000828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jc w:val="center"/>
    </w:pPr>
    <w:r>
      <w:fldChar w:fldCharType="begin"/>
    </w:r>
    <w:r>
      <w:instrText xml:space="preserve">PAGE</w:instrText>
    </w:r>
    <w:r>
      <w:fldChar w:fldCharType="separate"/>
    </w:r>
    <w:r>
      <w:t>2</w:t>
    </w:r>
    <w:r>
      <w:fldChar w:fldCharType="end"/>
    </w:r>
  </w:p>
  <w:p>
    <w:pPr>
      <w:pStyle w:val="1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jc w:val="center"/>
    </w:pPr>
    <w:r>
      <w:fldChar w:fldCharType="begin"/>
    </w:r>
    <w:r>
      <w:instrText xml:space="preserve">PAGE</w:instrText>
    </w:r>
    <w:r>
      <w:fldChar w:fldCharType="separate"/>
    </w:r>
    <w:r>
      <w:t>25</w:t>
    </w:r>
    <w:r>
      <w:fldChar w:fldCharType="end"/>
    </w:r>
  </w:p>
  <w:p>
    <w:pPr>
      <w:pStyle w:val="1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jc w:val="center"/>
    </w:pPr>
    <w:r>
      <w:fldChar w:fldCharType="begin"/>
    </w:r>
    <w:r>
      <w:instrText xml:space="preserve">PAGE</w:instrText>
    </w:r>
    <w:r>
      <w:fldChar w:fldCharType="separate"/>
    </w:r>
    <w:r>
      <w:t>26</w:t>
    </w:r>
    <w:r>
      <w:fldChar w:fldCharType="end"/>
    </w:r>
  </w:p>
  <w:p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6EA9E14"/>
    <w:multiLevelType w:val="singleLevel"/>
    <w:tmpl w:val="A6EA9E1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99ED8E5"/>
    <w:multiLevelType w:val="multilevel"/>
    <w:tmpl w:val="A99ED8E5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/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>
    <w:nsid w:val="ABDD5661"/>
    <w:multiLevelType w:val="singleLevel"/>
    <w:tmpl w:val="ABDD5661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B9FED47F"/>
    <w:multiLevelType w:val="multilevel"/>
    <w:tmpl w:val="B9FED47F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BBECE6C0"/>
    <w:multiLevelType w:val="singleLevel"/>
    <w:tmpl w:val="BBECE6C0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C7F37220"/>
    <w:multiLevelType w:val="singleLevel"/>
    <w:tmpl w:val="C7F3722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CF7D2C03"/>
    <w:multiLevelType w:val="singleLevel"/>
    <w:tmpl w:val="CF7D2C03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7">
    <w:nsid w:val="D37CC031"/>
    <w:multiLevelType w:val="singleLevel"/>
    <w:tmpl w:val="D37CC031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8">
    <w:nsid w:val="DFCE36AB"/>
    <w:multiLevelType w:val="singleLevel"/>
    <w:tmpl w:val="DFCE36A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9">
    <w:nsid w:val="EBCC77A3"/>
    <w:multiLevelType w:val="singleLevel"/>
    <w:tmpl w:val="EBCC77A3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F7BA21A3"/>
    <w:multiLevelType w:val="multilevel"/>
    <w:tmpl w:val="F7BA21A3"/>
    <w:lvl w:ilvl="0" w:tentative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/>
        <w:b/>
        <w:sz w:val="28"/>
        <w:szCs w:val="28"/>
      </w:rPr>
    </w:lvl>
    <w:lvl w:ilvl="1" w:tentative="0">
      <w:start w:val="4"/>
      <w:numFmt w:val="decimal"/>
      <w:lvlText w:val="%1.%2."/>
      <w:lvlJc w:val="left"/>
      <w:pPr>
        <w:ind w:left="1800" w:hanging="720"/>
      </w:pPr>
    </w:lvl>
    <w:lvl w:ilvl="2" w:tentative="0">
      <w:start w:val="1"/>
      <w:numFmt w:val="decimal"/>
      <w:lvlText w:val="%1.%2.%3."/>
      <w:lvlJc w:val="left"/>
      <w:pPr>
        <w:ind w:left="2880" w:hanging="720"/>
      </w:pPr>
    </w:lvl>
    <w:lvl w:ilvl="3" w:tentative="0">
      <w:start w:val="1"/>
      <w:numFmt w:val="decimal"/>
      <w:lvlText w:val="%1.%2.%3.%4."/>
      <w:lvlJc w:val="left"/>
      <w:pPr>
        <w:ind w:left="4320" w:hanging="1080"/>
      </w:pPr>
    </w:lvl>
    <w:lvl w:ilvl="4" w:tentative="0">
      <w:start w:val="1"/>
      <w:numFmt w:val="decimal"/>
      <w:lvlText w:val="%1.%2.%3.%4.%5."/>
      <w:lvlJc w:val="left"/>
      <w:pPr>
        <w:ind w:left="5400" w:hanging="1080"/>
      </w:pPr>
    </w:lvl>
    <w:lvl w:ilvl="5" w:tentative="0">
      <w:start w:val="1"/>
      <w:numFmt w:val="decimal"/>
      <w:lvlText w:val="%1.%2.%3.%4.%5.%6."/>
      <w:lvlJc w:val="left"/>
      <w:pPr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1">
    <w:nsid w:val="FBFF3035"/>
    <w:multiLevelType w:val="multilevel"/>
    <w:tmpl w:val="FBFF3035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2">
    <w:nsid w:val="FD9D80C3"/>
    <w:multiLevelType w:val="multilevel"/>
    <w:tmpl w:val="FD9D80C3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3">
    <w:nsid w:val="FEEF2FD8"/>
    <w:multiLevelType w:val="singleLevel"/>
    <w:tmpl w:val="FEEF2FD8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14">
    <w:nsid w:val="FEFBEBF7"/>
    <w:multiLevelType w:val="multilevel"/>
    <w:tmpl w:val="FEFBEBF7"/>
    <w:lvl w:ilvl="0" w:tentative="0">
      <w:start w:val="1"/>
      <w:numFmt w:val="decimal"/>
      <w:lvlText w:val="%1."/>
      <w:lvlJc w:val="left"/>
      <w:pPr>
        <w:ind w:left="450" w:hanging="450"/>
      </w:pPr>
    </w:lvl>
    <w:lvl w:ilvl="1" w:tentative="0">
      <w:start w:val="4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/>
        <w:b/>
        <w:color w:val="000000"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2880" w:hanging="720"/>
      </w:pPr>
    </w:lvl>
    <w:lvl w:ilvl="3" w:tentative="0">
      <w:start w:val="1"/>
      <w:numFmt w:val="decimal"/>
      <w:lvlText w:val="%1.%2.%3.%4."/>
      <w:lvlJc w:val="left"/>
      <w:pPr>
        <w:ind w:left="4320" w:hanging="1080"/>
      </w:pPr>
    </w:lvl>
    <w:lvl w:ilvl="4" w:tentative="0">
      <w:start w:val="1"/>
      <w:numFmt w:val="decimal"/>
      <w:lvlText w:val="%1.%2.%3.%4.%5."/>
      <w:lvlJc w:val="left"/>
      <w:pPr>
        <w:ind w:left="5400" w:hanging="1080"/>
      </w:pPr>
    </w:lvl>
    <w:lvl w:ilvl="5" w:tentative="0">
      <w:start w:val="1"/>
      <w:numFmt w:val="decimal"/>
      <w:lvlText w:val="%1.%2.%3.%4.%5.%6."/>
      <w:lvlJc w:val="left"/>
      <w:pPr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5">
    <w:nsid w:val="FEFD7534"/>
    <w:multiLevelType w:val="singleLevel"/>
    <w:tmpl w:val="FEFD7534"/>
    <w:lvl w:ilvl="0" w:tentative="0">
      <w:start w:val="1"/>
      <w:numFmt w:val="decimal"/>
      <w:suff w:val="space"/>
      <w:lvlText w:val="%1."/>
      <w:lvlJc w:val="left"/>
    </w:lvl>
  </w:abstractNum>
  <w:abstractNum w:abstractNumId="16">
    <w:nsid w:val="FEFE169F"/>
    <w:multiLevelType w:val="singleLevel"/>
    <w:tmpl w:val="FEFE169F"/>
    <w:lvl w:ilvl="0" w:tentative="0">
      <w:start w:val="1"/>
      <w:numFmt w:val="decimal"/>
      <w:suff w:val="space"/>
      <w:lvlText w:val="%1."/>
      <w:lvlJc w:val="left"/>
    </w:lvl>
  </w:abstractNum>
  <w:abstractNum w:abstractNumId="17">
    <w:nsid w:val="FF4FD0A3"/>
    <w:multiLevelType w:val="multilevel"/>
    <w:tmpl w:val="FF4FD0A3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8">
    <w:nsid w:val="FFB3C236"/>
    <w:multiLevelType w:val="multilevel"/>
    <w:tmpl w:val="FFB3C236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9">
    <w:nsid w:val="FFDEC311"/>
    <w:multiLevelType w:val="singleLevel"/>
    <w:tmpl w:val="FFDEC311"/>
    <w:lvl w:ilvl="0" w:tentative="0">
      <w:start w:val="1"/>
      <w:numFmt w:val="decimal"/>
      <w:suff w:val="space"/>
      <w:lvlText w:val="%1."/>
      <w:lvlJc w:val="left"/>
    </w:lvl>
  </w:abstractNum>
  <w:abstractNum w:abstractNumId="20">
    <w:nsid w:val="33B726E6"/>
    <w:multiLevelType w:val="multilevel"/>
    <w:tmpl w:val="33B726E6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1">
    <w:nsid w:val="3B4B5969"/>
    <w:multiLevelType w:val="singleLevel"/>
    <w:tmpl w:val="3B4B5969"/>
    <w:lvl w:ilvl="0" w:tentative="0">
      <w:start w:val="1"/>
      <w:numFmt w:val="decimal"/>
      <w:suff w:val="space"/>
      <w:lvlText w:val="%1."/>
      <w:lvlJc w:val="left"/>
    </w:lvl>
  </w:abstractNum>
  <w:abstractNum w:abstractNumId="22">
    <w:nsid w:val="3E5B9E0D"/>
    <w:multiLevelType w:val="singleLevel"/>
    <w:tmpl w:val="3E5B9E0D"/>
    <w:lvl w:ilvl="0" w:tentative="0">
      <w:start w:val="1"/>
      <w:numFmt w:val="decimal"/>
      <w:suff w:val="space"/>
      <w:lvlText w:val="%1."/>
      <w:lvlJc w:val="left"/>
    </w:lvl>
  </w:abstractNum>
  <w:abstractNum w:abstractNumId="23">
    <w:nsid w:val="5FBE3A03"/>
    <w:multiLevelType w:val="singleLevel"/>
    <w:tmpl w:val="5FBE3A03"/>
    <w:lvl w:ilvl="0" w:tentative="0">
      <w:start w:val="1"/>
      <w:numFmt w:val="decimal"/>
      <w:suff w:val="space"/>
      <w:lvlText w:val="%1."/>
      <w:lvlJc w:val="left"/>
    </w:lvl>
  </w:abstractNum>
  <w:abstractNum w:abstractNumId="24">
    <w:nsid w:val="79FE5F22"/>
    <w:multiLevelType w:val="multilevel"/>
    <w:tmpl w:val="79FE5F2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5">
    <w:nsid w:val="7EF830AE"/>
    <w:multiLevelType w:val="singleLevel"/>
    <w:tmpl w:val="7EF830AE"/>
    <w:lvl w:ilvl="0" w:tentative="0">
      <w:start w:val="1"/>
      <w:numFmt w:val="decimal"/>
      <w:suff w:val="space"/>
      <w:lvlText w:val="%1."/>
      <w:lvlJc w:val="left"/>
    </w:lvl>
  </w:abstractNum>
  <w:abstractNum w:abstractNumId="26">
    <w:nsid w:val="7EFF3937"/>
    <w:multiLevelType w:val="singleLevel"/>
    <w:tmpl w:val="7EFF3937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27">
    <w:nsid w:val="7FCFDE43"/>
    <w:multiLevelType w:val="multilevel"/>
    <w:tmpl w:val="7FCFDE4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b/>
        <w:color w:val="00000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color w:val="000000"/>
        <w:sz w:val="28"/>
        <w:szCs w:val="28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color w:val="000000"/>
        <w:sz w:val="28"/>
        <w:szCs w:val="28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color w:val="000000"/>
        <w:sz w:val="28"/>
        <w:szCs w:val="28"/>
      </w:r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color w:val="000000"/>
        <w:sz w:val="28"/>
        <w:szCs w:val="28"/>
      </w:r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color w:val="000000"/>
        <w:sz w:val="28"/>
        <w:szCs w:val="28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color w:val="000000"/>
        <w:sz w:val="28"/>
        <w:szCs w:val="28"/>
      </w:r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color w:val="000000"/>
        <w:sz w:val="28"/>
        <w:szCs w:val="28"/>
      </w:r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color w:val="000000"/>
        <w:sz w:val="28"/>
        <w:szCs w:val="28"/>
      </w:rPr>
    </w:lvl>
  </w:abstractNum>
  <w:abstractNum w:abstractNumId="28">
    <w:nsid w:val="7FEC0EFA"/>
    <w:multiLevelType w:val="multilevel"/>
    <w:tmpl w:val="7FEC0EFA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9">
    <w:nsid w:val="7FFEC638"/>
    <w:multiLevelType w:val="multilevel"/>
    <w:tmpl w:val="7FFEC638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num w:numId="1">
    <w:abstractNumId w:val="3"/>
  </w:num>
  <w:num w:numId="2">
    <w:abstractNumId w:val="28"/>
  </w:num>
  <w:num w:numId="3">
    <w:abstractNumId w:val="20"/>
  </w:num>
  <w:num w:numId="4">
    <w:abstractNumId w:val="12"/>
  </w:num>
  <w:num w:numId="5">
    <w:abstractNumId w:val="18"/>
  </w:num>
  <w:num w:numId="6">
    <w:abstractNumId w:val="17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  <w:num w:numId="11">
    <w:abstractNumId w:val="22"/>
  </w:num>
  <w:num w:numId="12">
    <w:abstractNumId w:val="2"/>
  </w:num>
  <w:num w:numId="13">
    <w:abstractNumId w:val="23"/>
  </w:num>
  <w:num w:numId="14">
    <w:abstractNumId w:val="15"/>
  </w:num>
  <w:num w:numId="15">
    <w:abstractNumId w:val="14"/>
  </w:num>
  <w:num w:numId="16">
    <w:abstractNumId w:val="10"/>
  </w:num>
  <w:num w:numId="17">
    <w:abstractNumId w:val="29"/>
  </w:num>
  <w:num w:numId="18">
    <w:abstractNumId w:val="9"/>
  </w:num>
  <w:num w:numId="19">
    <w:abstractNumId w:val="16"/>
  </w:num>
  <w:num w:numId="20">
    <w:abstractNumId w:val="21"/>
  </w:num>
  <w:num w:numId="21">
    <w:abstractNumId w:val="25"/>
  </w:num>
  <w:num w:numId="22">
    <w:abstractNumId w:val="19"/>
  </w:num>
  <w:num w:numId="23">
    <w:abstractNumId w:val="0"/>
  </w:num>
  <w:num w:numId="24">
    <w:abstractNumId w:val="7"/>
  </w:num>
  <w:num w:numId="25">
    <w:abstractNumId w:val="13"/>
  </w:num>
  <w:num w:numId="26">
    <w:abstractNumId w:val="26"/>
  </w:num>
  <w:num w:numId="27">
    <w:abstractNumId w:val="6"/>
  </w:num>
  <w:num w:numId="28">
    <w:abstractNumId w:val="11"/>
  </w:num>
  <w:num w:numId="29">
    <w:abstractNumId w:val="24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E72"/>
    <w:rsid w:val="00287D6C"/>
    <w:rsid w:val="003E021E"/>
    <w:rsid w:val="00724717"/>
    <w:rsid w:val="007D7FE0"/>
    <w:rsid w:val="009D1C2B"/>
    <w:rsid w:val="00A8739F"/>
    <w:rsid w:val="00C07ABD"/>
    <w:rsid w:val="00C1088C"/>
    <w:rsid w:val="00C117F5"/>
    <w:rsid w:val="00C410DE"/>
    <w:rsid w:val="00C72E72"/>
    <w:rsid w:val="00CA0371"/>
    <w:rsid w:val="00CA44C7"/>
    <w:rsid w:val="00CA72DD"/>
    <w:rsid w:val="00DA2D3E"/>
    <w:rsid w:val="00EC7AE5"/>
    <w:rsid w:val="3D798CA3"/>
    <w:rsid w:val="5B76B140"/>
    <w:rsid w:val="5FD75653"/>
    <w:rsid w:val="6DFF7BAF"/>
    <w:rsid w:val="6F6FA146"/>
    <w:rsid w:val="6FDF675E"/>
    <w:rsid w:val="773D3D4D"/>
    <w:rsid w:val="79FFE8FD"/>
    <w:rsid w:val="7FBC8011"/>
    <w:rsid w:val="7FCB7608"/>
    <w:rsid w:val="7FFFF1CB"/>
    <w:rsid w:val="8E3C0C77"/>
    <w:rsid w:val="999A9FCE"/>
    <w:rsid w:val="AFFF2DBF"/>
    <w:rsid w:val="BDDDEEDA"/>
    <w:rsid w:val="BDF7561D"/>
    <w:rsid w:val="CBCAC1D2"/>
    <w:rsid w:val="EF7FB5B0"/>
    <w:rsid w:val="F47E4FFB"/>
    <w:rsid w:val="FB7F7730"/>
    <w:rsid w:val="FC3B1E77"/>
    <w:rsid w:val="FCFE1020"/>
    <w:rsid w:val="FDFF00F2"/>
    <w:rsid w:val="FD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theme="minorBidi"/>
      <w:color w:val="00000A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 w:line="276" w:lineRule="auto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76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5"/>
    <w:unhideWhenUsed/>
    <w:qFormat/>
    <w:uiPriority w:val="99"/>
    <w:rPr>
      <w:color w:val="0000FF"/>
      <w:u w:val="single"/>
    </w:rPr>
  </w:style>
  <w:style w:type="paragraph" w:styleId="9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caption"/>
    <w:basedOn w:val="1"/>
    <w:next w:val="1"/>
    <w:qFormat/>
    <w:uiPriority w:val="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1">
    <w:name w:val="index 1"/>
    <w:basedOn w:val="1"/>
    <w:next w:val="1"/>
    <w:semiHidden/>
    <w:unhideWhenUsed/>
    <w:qFormat/>
    <w:uiPriority w:val="99"/>
  </w:style>
  <w:style w:type="paragraph" w:styleId="12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Body Text"/>
    <w:basedOn w:val="1"/>
    <w:unhideWhenUsed/>
    <w:qFormat/>
    <w:uiPriority w:val="0"/>
    <w:pPr>
      <w:suppressAutoHyphens/>
      <w:spacing w:after="140" w:line="288" w:lineRule="auto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4">
    <w:name w:val="index heading"/>
    <w:basedOn w:val="1"/>
    <w:next w:val="11"/>
    <w:qFormat/>
    <w:uiPriority w:val="0"/>
    <w:pPr>
      <w:suppressLineNumbers/>
    </w:pPr>
    <w:rPr>
      <w:rFonts w:cs="Lohit Devanagari"/>
    </w:rPr>
  </w:style>
  <w:style w:type="paragraph" w:styleId="15">
    <w:name w:val="toc 1"/>
    <w:basedOn w:val="1"/>
    <w:next w:val="1"/>
    <w:unhideWhenUsed/>
    <w:qFormat/>
    <w:uiPriority w:val="39"/>
    <w:pPr>
      <w:spacing w:after="100"/>
    </w:pPr>
  </w:style>
  <w:style w:type="paragraph" w:styleId="16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7">
    <w:name w:val="toc 2"/>
    <w:basedOn w:val="1"/>
    <w:next w:val="1"/>
    <w:unhideWhenUsed/>
    <w:qFormat/>
    <w:uiPriority w:val="39"/>
    <w:pPr>
      <w:tabs>
        <w:tab w:val="left" w:pos="660"/>
        <w:tab w:val="right" w:leader="dot" w:pos="9345"/>
      </w:tabs>
      <w:spacing w:after="100"/>
      <w:ind w:left="220"/>
    </w:pPr>
    <w:rPr>
      <w:rFonts w:ascii="Times New Roman" w:hAnsi="Times New Roman" w:cs="Times New Roman"/>
      <w:color w:val="auto"/>
      <w:sz w:val="28"/>
      <w:szCs w:val="28"/>
    </w:rPr>
  </w:style>
  <w:style w:type="paragraph" w:styleId="18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9">
    <w:name w:val="List"/>
    <w:basedOn w:val="13"/>
    <w:qFormat/>
    <w:uiPriority w:val="0"/>
    <w:rPr>
      <w:rFonts w:cs="Lohit Devanagari"/>
    </w:rPr>
  </w:style>
  <w:style w:type="paragraph" w:styleId="20">
    <w:name w:val="Normal (Web)"/>
    <w:basedOn w:val="1"/>
    <w:unhideWhenUsed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table" w:styleId="21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Интернет-ссылка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3">
    <w:name w:val="Выделение жирным"/>
    <w:basedOn w:val="5"/>
    <w:qFormat/>
    <w:uiPriority w:val="0"/>
    <w:rPr>
      <w:b/>
      <w:bCs/>
    </w:rPr>
  </w:style>
  <w:style w:type="character" w:customStyle="1" w:styleId="24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5">
    <w:name w:val="Основной текст Знак"/>
    <w:basedOn w:val="5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26">
    <w:name w:val="apple-converted-space"/>
    <w:basedOn w:val="5"/>
    <w:qFormat/>
    <w:uiPriority w:val="0"/>
  </w:style>
  <w:style w:type="character" w:customStyle="1" w:styleId="27">
    <w:name w:val="Заголовок 3 Знак"/>
    <w:basedOn w:val="5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8">
    <w:name w:val="Текст выноски Знак"/>
    <w:basedOn w:val="5"/>
    <w:semiHidden/>
    <w:qFormat/>
    <w:uiPriority w:val="99"/>
    <w:rPr>
      <w:rFonts w:ascii="Tahoma" w:hAnsi="Tahoma" w:cs="Tahoma"/>
      <w:color w:val="00000A"/>
      <w:sz w:val="16"/>
      <w:szCs w:val="16"/>
    </w:rPr>
  </w:style>
  <w:style w:type="character" w:customStyle="1" w:styleId="29">
    <w:name w:val="ListLabel 1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30">
    <w:name w:val="ListLabel 2"/>
    <w:qFormat/>
    <w:uiPriority w:val="0"/>
    <w:rPr>
      <w:rFonts w:ascii="Times New Roman" w:hAnsi="Times New Roman"/>
      <w:sz w:val="28"/>
      <w:szCs w:val="28"/>
      <w:lang w:val="ru-RU"/>
    </w:rPr>
  </w:style>
  <w:style w:type="character" w:customStyle="1" w:styleId="31">
    <w:name w:val="ListLabel 3"/>
    <w:qFormat/>
    <w:uiPriority w:val="0"/>
    <w:rPr>
      <w:rFonts w:cs="Courier New"/>
    </w:rPr>
  </w:style>
  <w:style w:type="character" w:customStyle="1" w:styleId="32">
    <w:name w:val="ListLabel 4"/>
    <w:qFormat/>
    <w:uiPriority w:val="0"/>
    <w:rPr>
      <w:rFonts w:cs="Courier New"/>
    </w:rPr>
  </w:style>
  <w:style w:type="character" w:customStyle="1" w:styleId="33">
    <w:name w:val="ListLabel 5"/>
    <w:qFormat/>
    <w:uiPriority w:val="0"/>
    <w:rPr>
      <w:rFonts w:cs="Courier New"/>
    </w:rPr>
  </w:style>
  <w:style w:type="character" w:customStyle="1" w:styleId="34">
    <w:name w:val="ListLabel 6"/>
    <w:qFormat/>
    <w:uiPriority w:val="0"/>
    <w:rPr>
      <w:rFonts w:cs="Courier New"/>
    </w:rPr>
  </w:style>
  <w:style w:type="character" w:customStyle="1" w:styleId="35">
    <w:name w:val="ListLabel 7"/>
    <w:qFormat/>
    <w:uiPriority w:val="0"/>
    <w:rPr>
      <w:rFonts w:cs="Courier New"/>
    </w:rPr>
  </w:style>
  <w:style w:type="character" w:customStyle="1" w:styleId="36">
    <w:name w:val="ListLabel 8"/>
    <w:qFormat/>
    <w:uiPriority w:val="0"/>
    <w:rPr>
      <w:rFonts w:cs="Courier New"/>
    </w:rPr>
  </w:style>
  <w:style w:type="character" w:customStyle="1" w:styleId="37">
    <w:name w:val="ListLabel 9"/>
    <w:qFormat/>
    <w:uiPriority w:val="0"/>
    <w:rPr>
      <w:rFonts w:cs="Courier New"/>
    </w:rPr>
  </w:style>
  <w:style w:type="character" w:customStyle="1" w:styleId="38">
    <w:name w:val="ListLabel 10"/>
    <w:qFormat/>
    <w:uiPriority w:val="0"/>
    <w:rPr>
      <w:rFonts w:cs="Courier New"/>
    </w:rPr>
  </w:style>
  <w:style w:type="character" w:customStyle="1" w:styleId="39">
    <w:name w:val="ListLabel 11"/>
    <w:qFormat/>
    <w:uiPriority w:val="0"/>
    <w:rPr>
      <w:rFonts w:cs="Courier New"/>
    </w:rPr>
  </w:style>
  <w:style w:type="character" w:customStyle="1" w:styleId="40">
    <w:name w:val="ListLabel 12"/>
    <w:qFormat/>
    <w:uiPriority w:val="0"/>
    <w:rPr>
      <w:rFonts w:cs="Courier New"/>
    </w:rPr>
  </w:style>
  <w:style w:type="character" w:customStyle="1" w:styleId="41">
    <w:name w:val="ListLabel 13"/>
    <w:qFormat/>
    <w:uiPriority w:val="0"/>
    <w:rPr>
      <w:rFonts w:cs="Courier New"/>
    </w:rPr>
  </w:style>
  <w:style w:type="character" w:customStyle="1" w:styleId="42">
    <w:name w:val="ListLabel 14"/>
    <w:qFormat/>
    <w:uiPriority w:val="0"/>
    <w:rPr>
      <w:rFonts w:cs="Courier New"/>
    </w:rPr>
  </w:style>
  <w:style w:type="character" w:customStyle="1" w:styleId="43">
    <w:name w:val="ListLabel 15"/>
    <w:qFormat/>
    <w:uiPriority w:val="0"/>
    <w:rPr>
      <w:rFonts w:cs="Courier New"/>
    </w:rPr>
  </w:style>
  <w:style w:type="character" w:customStyle="1" w:styleId="44">
    <w:name w:val="ListLabel 16"/>
    <w:qFormat/>
    <w:uiPriority w:val="0"/>
    <w:rPr>
      <w:rFonts w:cs="Courier New"/>
    </w:rPr>
  </w:style>
  <w:style w:type="character" w:customStyle="1" w:styleId="45">
    <w:name w:val="ListLabel 17"/>
    <w:qFormat/>
    <w:uiPriority w:val="0"/>
    <w:rPr>
      <w:rFonts w:cs="Courier New"/>
    </w:rPr>
  </w:style>
  <w:style w:type="character" w:customStyle="1" w:styleId="46">
    <w:name w:val="ListLabel 18"/>
    <w:qFormat/>
    <w:uiPriority w:val="0"/>
    <w:rPr>
      <w:rFonts w:cs="Courier New"/>
    </w:rPr>
  </w:style>
  <w:style w:type="character" w:customStyle="1" w:styleId="47">
    <w:name w:val="ListLabel 19"/>
    <w:qFormat/>
    <w:uiPriority w:val="0"/>
    <w:rPr>
      <w:rFonts w:cs="Courier New"/>
    </w:rPr>
  </w:style>
  <w:style w:type="character" w:customStyle="1" w:styleId="48">
    <w:name w:val="ListLabel 20"/>
    <w:qFormat/>
    <w:uiPriority w:val="0"/>
    <w:rPr>
      <w:rFonts w:cs="Courier New"/>
    </w:rPr>
  </w:style>
  <w:style w:type="character" w:customStyle="1" w:styleId="49">
    <w:name w:val="ListLabel 21"/>
    <w:qFormat/>
    <w:uiPriority w:val="0"/>
    <w:rPr>
      <w:rFonts w:cs="Courier New"/>
    </w:rPr>
  </w:style>
  <w:style w:type="character" w:customStyle="1" w:styleId="50">
    <w:name w:val="ListLabel 22"/>
    <w:qFormat/>
    <w:uiPriority w:val="0"/>
    <w:rPr>
      <w:rFonts w:cs="Courier New"/>
    </w:rPr>
  </w:style>
  <w:style w:type="character" w:customStyle="1" w:styleId="51">
    <w:name w:val="ListLabel 23"/>
    <w:qFormat/>
    <w:uiPriority w:val="0"/>
    <w:rPr>
      <w:rFonts w:cs="Courier New"/>
    </w:rPr>
  </w:style>
  <w:style w:type="character" w:customStyle="1" w:styleId="52">
    <w:name w:val="ListLabel 24"/>
    <w:qFormat/>
    <w:uiPriority w:val="0"/>
    <w:rPr>
      <w:rFonts w:cs="Courier New"/>
    </w:rPr>
  </w:style>
  <w:style w:type="character" w:customStyle="1" w:styleId="53">
    <w:name w:val="ListLabel 25"/>
    <w:qFormat/>
    <w:uiPriority w:val="0"/>
    <w:rPr>
      <w:rFonts w:cs="Courier New"/>
    </w:rPr>
  </w:style>
  <w:style w:type="character" w:customStyle="1" w:styleId="54">
    <w:name w:val="ListLabel 26"/>
    <w:qFormat/>
    <w:uiPriority w:val="0"/>
    <w:rPr>
      <w:rFonts w:cs="Courier New"/>
    </w:rPr>
  </w:style>
  <w:style w:type="character" w:customStyle="1" w:styleId="55">
    <w:name w:val="ListLabel 27"/>
    <w:qFormat/>
    <w:uiPriority w:val="0"/>
    <w:rPr>
      <w:rFonts w:cs="Courier New"/>
    </w:rPr>
  </w:style>
  <w:style w:type="character" w:customStyle="1" w:styleId="56">
    <w:name w:val="ListLabel 28"/>
    <w:qFormat/>
    <w:uiPriority w:val="0"/>
    <w:rPr>
      <w:rFonts w:cs="Courier New"/>
    </w:rPr>
  </w:style>
  <w:style w:type="character" w:customStyle="1" w:styleId="57">
    <w:name w:val="ListLabel 29"/>
    <w:qFormat/>
    <w:uiPriority w:val="0"/>
    <w:rPr>
      <w:rFonts w:cs="Courier New"/>
    </w:rPr>
  </w:style>
  <w:style w:type="character" w:customStyle="1" w:styleId="58">
    <w:name w:val="ListLabel 30"/>
    <w:qFormat/>
    <w:uiPriority w:val="0"/>
    <w:rPr>
      <w:rFonts w:cs="Courier New"/>
    </w:rPr>
  </w:style>
  <w:style w:type="character" w:customStyle="1" w:styleId="59">
    <w:name w:val="ListLabel 31"/>
    <w:qFormat/>
    <w:uiPriority w:val="0"/>
    <w:rPr>
      <w:rFonts w:cs="Courier New"/>
    </w:rPr>
  </w:style>
  <w:style w:type="character" w:customStyle="1" w:styleId="60">
    <w:name w:val="ListLabel 32"/>
    <w:qFormat/>
    <w:uiPriority w:val="0"/>
    <w:rPr>
      <w:rFonts w:cs="Courier New"/>
    </w:rPr>
  </w:style>
  <w:style w:type="character" w:customStyle="1" w:styleId="61">
    <w:name w:val="ListLabel 33"/>
    <w:qFormat/>
    <w:uiPriority w:val="0"/>
    <w:rPr>
      <w:rFonts w:cs="Courier New"/>
    </w:rPr>
  </w:style>
  <w:style w:type="character" w:customStyle="1" w:styleId="62">
    <w:name w:val="ListLabel 34"/>
    <w:qFormat/>
    <w:uiPriority w:val="0"/>
    <w:rPr>
      <w:rFonts w:cs="Courier New"/>
    </w:rPr>
  </w:style>
  <w:style w:type="character" w:customStyle="1" w:styleId="63">
    <w:name w:val="ListLabel 35"/>
    <w:qFormat/>
    <w:uiPriority w:val="0"/>
    <w:rPr>
      <w:rFonts w:cs="Courier New"/>
    </w:rPr>
  </w:style>
  <w:style w:type="character" w:customStyle="1" w:styleId="64">
    <w:name w:val="ListLabel 36"/>
    <w:qFormat/>
    <w:uiPriority w:val="0"/>
    <w:rPr>
      <w:rFonts w:cs="Courier New"/>
    </w:rPr>
  </w:style>
  <w:style w:type="character" w:customStyle="1" w:styleId="65">
    <w:name w:val="ListLabel 37"/>
    <w:qFormat/>
    <w:uiPriority w:val="0"/>
    <w:rPr>
      <w:rFonts w:cs="Courier New"/>
    </w:rPr>
  </w:style>
  <w:style w:type="character" w:customStyle="1" w:styleId="66">
    <w:name w:val="ListLabel 38"/>
    <w:qFormat/>
    <w:uiPriority w:val="0"/>
    <w:rPr>
      <w:rFonts w:cs="Courier New"/>
    </w:rPr>
  </w:style>
  <w:style w:type="character" w:customStyle="1" w:styleId="67">
    <w:name w:val="ListLabel 39"/>
    <w:qFormat/>
    <w:uiPriority w:val="0"/>
    <w:rPr>
      <w:rFonts w:cs="Courier New"/>
    </w:rPr>
  </w:style>
  <w:style w:type="character" w:customStyle="1" w:styleId="68">
    <w:name w:val="ListLabel 40"/>
    <w:qFormat/>
    <w:uiPriority w:val="0"/>
    <w:rPr>
      <w:rFonts w:cs="Courier New"/>
    </w:rPr>
  </w:style>
  <w:style w:type="character" w:customStyle="1" w:styleId="69">
    <w:name w:val="ListLabel 41"/>
    <w:qFormat/>
    <w:uiPriority w:val="0"/>
    <w:rPr>
      <w:rFonts w:cs="Courier New"/>
    </w:rPr>
  </w:style>
  <w:style w:type="character" w:customStyle="1" w:styleId="70">
    <w:name w:val="ListLabel 42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71">
    <w:name w:val="Ссылка указателя"/>
    <w:qFormat/>
    <w:uiPriority w:val="0"/>
  </w:style>
  <w:style w:type="character" w:customStyle="1" w:styleId="72">
    <w:name w:val="Маркеры списка"/>
    <w:qFormat/>
    <w:uiPriority w:val="0"/>
    <w:rPr>
      <w:rFonts w:ascii="OpenSymbol" w:hAnsi="OpenSymbol" w:eastAsia="OpenSymbol" w:cs="OpenSymbol"/>
    </w:rPr>
  </w:style>
  <w:style w:type="character" w:customStyle="1" w:styleId="73">
    <w:name w:val="Символ нумерации"/>
    <w:qFormat/>
    <w:uiPriority w:val="0"/>
    <w:rPr>
      <w:rFonts w:ascii="Times New Roman" w:hAnsi="Times New Roman"/>
      <w:color w:val="000000"/>
      <w:sz w:val="28"/>
      <w:szCs w:val="28"/>
    </w:rPr>
  </w:style>
  <w:style w:type="character" w:customStyle="1" w:styleId="74">
    <w:name w:val="Верхний колонтитул Знак"/>
    <w:basedOn w:val="5"/>
    <w:qFormat/>
    <w:uiPriority w:val="99"/>
    <w:rPr>
      <w:rFonts w:ascii="Calibri" w:hAnsi="Calibri" w:eastAsia="Calibri"/>
      <w:color w:val="00000A"/>
    </w:rPr>
  </w:style>
  <w:style w:type="character" w:customStyle="1" w:styleId="75">
    <w:name w:val="Нижний колонтитул Знак"/>
    <w:basedOn w:val="5"/>
    <w:qFormat/>
    <w:uiPriority w:val="99"/>
    <w:rPr>
      <w:rFonts w:ascii="Calibri" w:hAnsi="Calibri" w:eastAsia="Calibri"/>
      <w:color w:val="00000A"/>
    </w:rPr>
  </w:style>
  <w:style w:type="character" w:customStyle="1" w:styleId="76">
    <w:name w:val="Заголовок 3 Знак1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  <w:lang w:eastAsia="en-US"/>
    </w:rPr>
  </w:style>
  <w:style w:type="character" w:customStyle="1" w:styleId="77">
    <w:name w:val="ListLabel 43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78">
    <w:name w:val="ListLabel 44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79">
    <w:name w:val="ListLabel 45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80">
    <w:name w:val="ListLabel 46"/>
    <w:qFormat/>
    <w:uiPriority w:val="0"/>
    <w:rPr>
      <w:b/>
      <w:sz w:val="28"/>
      <w:szCs w:val="28"/>
    </w:rPr>
  </w:style>
  <w:style w:type="character" w:customStyle="1" w:styleId="81">
    <w:name w:val="ListLabel 47"/>
    <w:qFormat/>
    <w:uiPriority w:val="0"/>
    <w:rPr>
      <w:rFonts w:cs="Times New Roman"/>
      <w:sz w:val="28"/>
      <w:szCs w:val="28"/>
    </w:rPr>
  </w:style>
  <w:style w:type="character" w:customStyle="1" w:styleId="82">
    <w:name w:val="ListLabel 48"/>
    <w:qFormat/>
    <w:uiPriority w:val="0"/>
    <w:rPr>
      <w:b/>
      <w:sz w:val="28"/>
      <w:szCs w:val="28"/>
    </w:rPr>
  </w:style>
  <w:style w:type="character" w:customStyle="1" w:styleId="83">
    <w:name w:val="ListLabel 49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84">
    <w:name w:val="ListLabel 50"/>
    <w:qFormat/>
    <w:uiPriority w:val="0"/>
    <w:rPr>
      <w:b/>
      <w:sz w:val="28"/>
      <w:szCs w:val="28"/>
    </w:rPr>
  </w:style>
  <w:style w:type="character" w:customStyle="1" w:styleId="85">
    <w:name w:val="ListLabel 51"/>
    <w:qFormat/>
    <w:uiPriority w:val="0"/>
    <w:rPr>
      <w:rFonts w:cs="Times New Roman"/>
      <w:b/>
      <w:sz w:val="28"/>
      <w:szCs w:val="28"/>
    </w:rPr>
  </w:style>
  <w:style w:type="character" w:customStyle="1" w:styleId="86">
    <w:name w:val="ListLabel 52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87">
    <w:name w:val="ListLabel 53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88">
    <w:name w:val="ListLabel 54"/>
    <w:qFormat/>
    <w:uiPriority w:val="0"/>
    <w:rPr>
      <w:rFonts w:cs="Courier New"/>
    </w:rPr>
  </w:style>
  <w:style w:type="character" w:customStyle="1" w:styleId="89">
    <w:name w:val="ListLabel 55"/>
    <w:qFormat/>
    <w:uiPriority w:val="0"/>
    <w:rPr>
      <w:rFonts w:cs="Courier New"/>
    </w:rPr>
  </w:style>
  <w:style w:type="character" w:customStyle="1" w:styleId="90">
    <w:name w:val="ListLabel 56"/>
    <w:qFormat/>
    <w:uiPriority w:val="0"/>
    <w:rPr>
      <w:rFonts w:cs="Courier New"/>
    </w:rPr>
  </w:style>
  <w:style w:type="character" w:customStyle="1" w:styleId="91">
    <w:name w:val="ListLabel 57"/>
    <w:qFormat/>
    <w:uiPriority w:val="0"/>
    <w:rPr>
      <w:b/>
      <w:sz w:val="28"/>
      <w:szCs w:val="28"/>
    </w:rPr>
  </w:style>
  <w:style w:type="character" w:customStyle="1" w:styleId="92">
    <w:name w:val="ListLabel 58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93">
    <w:name w:val="ListLabel 59"/>
    <w:qFormat/>
    <w:uiPriority w:val="0"/>
    <w:rPr>
      <w:color w:val="000000"/>
      <w:sz w:val="28"/>
      <w:szCs w:val="28"/>
    </w:rPr>
  </w:style>
  <w:style w:type="character" w:customStyle="1" w:styleId="94">
    <w:name w:val="ListLabel 60"/>
    <w:qFormat/>
    <w:uiPriority w:val="0"/>
    <w:rPr>
      <w:color w:val="000000"/>
      <w:sz w:val="28"/>
      <w:szCs w:val="28"/>
    </w:rPr>
  </w:style>
  <w:style w:type="character" w:customStyle="1" w:styleId="95">
    <w:name w:val="ListLabel 61"/>
    <w:qFormat/>
    <w:uiPriority w:val="0"/>
    <w:rPr>
      <w:color w:val="000000"/>
      <w:sz w:val="28"/>
      <w:szCs w:val="28"/>
    </w:rPr>
  </w:style>
  <w:style w:type="character" w:customStyle="1" w:styleId="96">
    <w:name w:val="ListLabel 62"/>
    <w:qFormat/>
    <w:uiPriority w:val="0"/>
    <w:rPr>
      <w:color w:val="000000"/>
      <w:sz w:val="28"/>
      <w:szCs w:val="28"/>
    </w:rPr>
  </w:style>
  <w:style w:type="character" w:customStyle="1" w:styleId="97">
    <w:name w:val="ListLabel 63"/>
    <w:qFormat/>
    <w:uiPriority w:val="0"/>
    <w:rPr>
      <w:color w:val="000000"/>
      <w:sz w:val="28"/>
      <w:szCs w:val="28"/>
    </w:rPr>
  </w:style>
  <w:style w:type="character" w:customStyle="1" w:styleId="98">
    <w:name w:val="ListLabel 64"/>
    <w:qFormat/>
    <w:uiPriority w:val="0"/>
    <w:rPr>
      <w:color w:val="000000"/>
      <w:sz w:val="28"/>
      <w:szCs w:val="28"/>
    </w:rPr>
  </w:style>
  <w:style w:type="character" w:customStyle="1" w:styleId="99">
    <w:name w:val="ListLabel 65"/>
    <w:qFormat/>
    <w:uiPriority w:val="0"/>
    <w:rPr>
      <w:color w:val="000000"/>
      <w:sz w:val="28"/>
      <w:szCs w:val="28"/>
    </w:rPr>
  </w:style>
  <w:style w:type="character" w:customStyle="1" w:styleId="100">
    <w:name w:val="ListLabel 66"/>
    <w:qFormat/>
    <w:uiPriority w:val="0"/>
    <w:rPr>
      <w:color w:val="000000"/>
      <w:sz w:val="28"/>
      <w:szCs w:val="28"/>
    </w:rPr>
  </w:style>
  <w:style w:type="character" w:customStyle="1" w:styleId="101">
    <w:name w:val="ListLabel 67"/>
    <w:qFormat/>
    <w:uiPriority w:val="0"/>
    <w:rPr>
      <w:rFonts w:ascii="Times New Roman" w:hAnsi="Times New Roman" w:eastAsia="Andale Sans UI" w:cs="Times New Roman"/>
      <w:bCs/>
      <w:sz w:val="28"/>
      <w:szCs w:val="28"/>
    </w:rPr>
  </w:style>
  <w:style w:type="character" w:customStyle="1" w:styleId="102">
    <w:name w:val="ListLabel 68"/>
    <w:qFormat/>
    <w:uiPriority w:val="0"/>
    <w:rPr>
      <w:rFonts w:ascii="Times New Roman" w:hAnsi="Times New Roman" w:eastAsia="Andale Sans UI" w:cs="Times New Roman"/>
      <w:sz w:val="28"/>
      <w:szCs w:val="28"/>
    </w:rPr>
  </w:style>
  <w:style w:type="character" w:customStyle="1" w:styleId="103">
    <w:name w:val="ListLabel 69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04">
    <w:name w:val="ListLabel 70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105">
    <w:name w:val="ListLabel 71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06">
    <w:name w:val="ListLabel 72"/>
    <w:qFormat/>
    <w:uiPriority w:val="0"/>
    <w:rPr>
      <w:b/>
      <w:sz w:val="28"/>
      <w:szCs w:val="28"/>
    </w:rPr>
  </w:style>
  <w:style w:type="character" w:customStyle="1" w:styleId="107">
    <w:name w:val="ListLabel 73"/>
    <w:qFormat/>
    <w:uiPriority w:val="0"/>
    <w:rPr>
      <w:rFonts w:cs="Times New Roman"/>
      <w:sz w:val="28"/>
      <w:szCs w:val="28"/>
    </w:rPr>
  </w:style>
  <w:style w:type="character" w:customStyle="1" w:styleId="108">
    <w:name w:val="ListLabel 74"/>
    <w:qFormat/>
    <w:uiPriority w:val="0"/>
    <w:rPr>
      <w:b/>
      <w:sz w:val="28"/>
      <w:szCs w:val="28"/>
    </w:rPr>
  </w:style>
  <w:style w:type="character" w:customStyle="1" w:styleId="109">
    <w:name w:val="ListLabel 75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10">
    <w:name w:val="ListLabel 76"/>
    <w:qFormat/>
    <w:uiPriority w:val="0"/>
    <w:rPr>
      <w:b/>
      <w:sz w:val="28"/>
      <w:szCs w:val="28"/>
    </w:rPr>
  </w:style>
  <w:style w:type="character" w:customStyle="1" w:styleId="111">
    <w:name w:val="ListLabel 77"/>
    <w:qFormat/>
    <w:uiPriority w:val="0"/>
    <w:rPr>
      <w:rFonts w:cs="Times New Roman"/>
      <w:b/>
      <w:sz w:val="28"/>
      <w:szCs w:val="28"/>
    </w:rPr>
  </w:style>
  <w:style w:type="character" w:customStyle="1" w:styleId="112">
    <w:name w:val="ListLabel 78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13">
    <w:name w:val="ListLabel 79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14">
    <w:name w:val="ListLabel 80"/>
    <w:qFormat/>
    <w:uiPriority w:val="0"/>
    <w:rPr>
      <w:b/>
      <w:sz w:val="28"/>
      <w:szCs w:val="28"/>
    </w:rPr>
  </w:style>
  <w:style w:type="character" w:customStyle="1" w:styleId="115">
    <w:name w:val="ListLabel 81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116">
    <w:name w:val="ListLabel 82"/>
    <w:qFormat/>
    <w:uiPriority w:val="0"/>
    <w:rPr>
      <w:color w:val="000000"/>
      <w:sz w:val="28"/>
      <w:szCs w:val="28"/>
    </w:rPr>
  </w:style>
  <w:style w:type="character" w:customStyle="1" w:styleId="117">
    <w:name w:val="ListLabel 83"/>
    <w:qFormat/>
    <w:uiPriority w:val="0"/>
    <w:rPr>
      <w:color w:val="000000"/>
      <w:sz w:val="28"/>
      <w:szCs w:val="28"/>
    </w:rPr>
  </w:style>
  <w:style w:type="character" w:customStyle="1" w:styleId="118">
    <w:name w:val="ListLabel 84"/>
    <w:qFormat/>
    <w:uiPriority w:val="0"/>
    <w:rPr>
      <w:color w:val="000000"/>
      <w:sz w:val="28"/>
      <w:szCs w:val="28"/>
    </w:rPr>
  </w:style>
  <w:style w:type="character" w:customStyle="1" w:styleId="119">
    <w:name w:val="ListLabel 85"/>
    <w:qFormat/>
    <w:uiPriority w:val="0"/>
    <w:rPr>
      <w:color w:val="000000"/>
      <w:sz w:val="28"/>
      <w:szCs w:val="28"/>
    </w:rPr>
  </w:style>
  <w:style w:type="character" w:customStyle="1" w:styleId="120">
    <w:name w:val="ListLabel 86"/>
    <w:qFormat/>
    <w:uiPriority w:val="0"/>
    <w:rPr>
      <w:color w:val="000000"/>
      <w:sz w:val="28"/>
      <w:szCs w:val="28"/>
    </w:rPr>
  </w:style>
  <w:style w:type="character" w:customStyle="1" w:styleId="121">
    <w:name w:val="ListLabel 87"/>
    <w:qFormat/>
    <w:uiPriority w:val="0"/>
    <w:rPr>
      <w:color w:val="000000"/>
      <w:sz w:val="28"/>
      <w:szCs w:val="28"/>
    </w:rPr>
  </w:style>
  <w:style w:type="character" w:customStyle="1" w:styleId="122">
    <w:name w:val="ListLabel 88"/>
    <w:qFormat/>
    <w:uiPriority w:val="0"/>
    <w:rPr>
      <w:color w:val="000000"/>
      <w:sz w:val="28"/>
      <w:szCs w:val="28"/>
    </w:rPr>
  </w:style>
  <w:style w:type="character" w:customStyle="1" w:styleId="123">
    <w:name w:val="ListLabel 89"/>
    <w:qFormat/>
    <w:uiPriority w:val="0"/>
    <w:rPr>
      <w:color w:val="000000"/>
      <w:sz w:val="28"/>
      <w:szCs w:val="28"/>
    </w:rPr>
  </w:style>
  <w:style w:type="character" w:customStyle="1" w:styleId="124">
    <w:name w:val="ListLabel 90"/>
    <w:qFormat/>
    <w:uiPriority w:val="0"/>
    <w:rPr>
      <w:rFonts w:cs="OpenSymbol"/>
      <w:sz w:val="28"/>
    </w:rPr>
  </w:style>
  <w:style w:type="character" w:customStyle="1" w:styleId="125">
    <w:name w:val="ListLabel 91"/>
    <w:qFormat/>
    <w:uiPriority w:val="0"/>
    <w:rPr>
      <w:rFonts w:cs="OpenSymbol"/>
    </w:rPr>
  </w:style>
  <w:style w:type="character" w:customStyle="1" w:styleId="126">
    <w:name w:val="ListLabel 92"/>
    <w:qFormat/>
    <w:uiPriority w:val="0"/>
    <w:rPr>
      <w:rFonts w:cs="OpenSymbol"/>
    </w:rPr>
  </w:style>
  <w:style w:type="character" w:customStyle="1" w:styleId="127">
    <w:name w:val="ListLabel 93"/>
    <w:qFormat/>
    <w:uiPriority w:val="0"/>
    <w:rPr>
      <w:rFonts w:cs="OpenSymbol"/>
    </w:rPr>
  </w:style>
  <w:style w:type="character" w:customStyle="1" w:styleId="128">
    <w:name w:val="ListLabel 94"/>
    <w:qFormat/>
    <w:uiPriority w:val="0"/>
    <w:rPr>
      <w:rFonts w:cs="OpenSymbol"/>
    </w:rPr>
  </w:style>
  <w:style w:type="character" w:customStyle="1" w:styleId="129">
    <w:name w:val="ListLabel 95"/>
    <w:qFormat/>
    <w:uiPriority w:val="0"/>
    <w:rPr>
      <w:rFonts w:cs="OpenSymbol"/>
    </w:rPr>
  </w:style>
  <w:style w:type="character" w:customStyle="1" w:styleId="130">
    <w:name w:val="ListLabel 96"/>
    <w:qFormat/>
    <w:uiPriority w:val="0"/>
    <w:rPr>
      <w:rFonts w:cs="OpenSymbol"/>
    </w:rPr>
  </w:style>
  <w:style w:type="character" w:customStyle="1" w:styleId="131">
    <w:name w:val="ListLabel 97"/>
    <w:qFormat/>
    <w:uiPriority w:val="0"/>
    <w:rPr>
      <w:rFonts w:cs="OpenSymbol"/>
    </w:rPr>
  </w:style>
  <w:style w:type="character" w:customStyle="1" w:styleId="132">
    <w:name w:val="ListLabel 98"/>
    <w:qFormat/>
    <w:uiPriority w:val="0"/>
    <w:rPr>
      <w:rFonts w:cs="OpenSymbol"/>
    </w:rPr>
  </w:style>
  <w:style w:type="character" w:customStyle="1" w:styleId="133">
    <w:name w:val="ListLabel 99"/>
    <w:qFormat/>
    <w:uiPriority w:val="0"/>
    <w:rPr>
      <w:rFonts w:cs="OpenSymbol"/>
    </w:rPr>
  </w:style>
  <w:style w:type="character" w:customStyle="1" w:styleId="134">
    <w:name w:val="ListLabel 100"/>
    <w:qFormat/>
    <w:uiPriority w:val="0"/>
    <w:rPr>
      <w:rFonts w:cs="OpenSymbol"/>
    </w:rPr>
  </w:style>
  <w:style w:type="character" w:customStyle="1" w:styleId="135">
    <w:name w:val="ListLabel 101"/>
    <w:qFormat/>
    <w:uiPriority w:val="0"/>
    <w:rPr>
      <w:rFonts w:cs="OpenSymbol"/>
    </w:rPr>
  </w:style>
  <w:style w:type="character" w:customStyle="1" w:styleId="136">
    <w:name w:val="ListLabel 102"/>
    <w:qFormat/>
    <w:uiPriority w:val="0"/>
    <w:rPr>
      <w:rFonts w:cs="OpenSymbol"/>
    </w:rPr>
  </w:style>
  <w:style w:type="character" w:customStyle="1" w:styleId="137">
    <w:name w:val="ListLabel 103"/>
    <w:qFormat/>
    <w:uiPriority w:val="0"/>
    <w:rPr>
      <w:rFonts w:cs="OpenSymbol"/>
    </w:rPr>
  </w:style>
  <w:style w:type="character" w:customStyle="1" w:styleId="138">
    <w:name w:val="ListLabel 104"/>
    <w:qFormat/>
    <w:uiPriority w:val="0"/>
    <w:rPr>
      <w:rFonts w:cs="OpenSymbol"/>
    </w:rPr>
  </w:style>
  <w:style w:type="character" w:customStyle="1" w:styleId="139">
    <w:name w:val="ListLabel 105"/>
    <w:qFormat/>
    <w:uiPriority w:val="0"/>
    <w:rPr>
      <w:rFonts w:cs="OpenSymbol"/>
    </w:rPr>
  </w:style>
  <w:style w:type="character" w:customStyle="1" w:styleId="140">
    <w:name w:val="ListLabel 106"/>
    <w:qFormat/>
    <w:uiPriority w:val="0"/>
    <w:rPr>
      <w:rFonts w:cs="OpenSymbol"/>
    </w:rPr>
  </w:style>
  <w:style w:type="character" w:customStyle="1" w:styleId="141">
    <w:name w:val="ListLabel 107"/>
    <w:qFormat/>
    <w:uiPriority w:val="0"/>
    <w:rPr>
      <w:rFonts w:cs="OpenSymbol"/>
    </w:rPr>
  </w:style>
  <w:style w:type="character" w:customStyle="1" w:styleId="142">
    <w:name w:val="ListLabel 108"/>
    <w:qFormat/>
    <w:uiPriority w:val="0"/>
    <w:rPr>
      <w:rFonts w:cs="OpenSymbol"/>
    </w:rPr>
  </w:style>
  <w:style w:type="character" w:customStyle="1" w:styleId="143">
    <w:name w:val="ListLabel 109"/>
    <w:qFormat/>
    <w:uiPriority w:val="0"/>
    <w:rPr>
      <w:rFonts w:cs="OpenSymbol"/>
    </w:rPr>
  </w:style>
  <w:style w:type="character" w:customStyle="1" w:styleId="144">
    <w:name w:val="ListLabel 110"/>
    <w:qFormat/>
    <w:uiPriority w:val="0"/>
    <w:rPr>
      <w:rFonts w:cs="OpenSymbol"/>
    </w:rPr>
  </w:style>
  <w:style w:type="character" w:customStyle="1" w:styleId="145">
    <w:name w:val="ListLabel 111"/>
    <w:qFormat/>
    <w:uiPriority w:val="0"/>
    <w:rPr>
      <w:rFonts w:cs="OpenSymbol"/>
    </w:rPr>
  </w:style>
  <w:style w:type="character" w:customStyle="1" w:styleId="146">
    <w:name w:val="ListLabel 112"/>
    <w:qFormat/>
    <w:uiPriority w:val="0"/>
    <w:rPr>
      <w:rFonts w:cs="OpenSymbol"/>
    </w:rPr>
  </w:style>
  <w:style w:type="character" w:customStyle="1" w:styleId="147">
    <w:name w:val="ListLabel 113"/>
    <w:qFormat/>
    <w:uiPriority w:val="0"/>
    <w:rPr>
      <w:rFonts w:cs="OpenSymbol"/>
    </w:rPr>
  </w:style>
  <w:style w:type="character" w:customStyle="1" w:styleId="148">
    <w:name w:val="ListLabel 114"/>
    <w:qFormat/>
    <w:uiPriority w:val="0"/>
    <w:rPr>
      <w:rFonts w:cs="OpenSymbol"/>
    </w:rPr>
  </w:style>
  <w:style w:type="character" w:customStyle="1" w:styleId="149">
    <w:name w:val="ListLabel 115"/>
    <w:qFormat/>
    <w:uiPriority w:val="0"/>
    <w:rPr>
      <w:rFonts w:cs="OpenSymbol"/>
    </w:rPr>
  </w:style>
  <w:style w:type="character" w:customStyle="1" w:styleId="150">
    <w:name w:val="ListLabel 116"/>
    <w:qFormat/>
    <w:uiPriority w:val="0"/>
    <w:rPr>
      <w:rFonts w:cs="OpenSymbol"/>
    </w:rPr>
  </w:style>
  <w:style w:type="character" w:customStyle="1" w:styleId="151">
    <w:name w:val="ListLabel 117"/>
    <w:qFormat/>
    <w:uiPriority w:val="0"/>
    <w:rPr>
      <w:rFonts w:cs="OpenSymbol"/>
    </w:rPr>
  </w:style>
  <w:style w:type="character" w:customStyle="1" w:styleId="152">
    <w:name w:val="ListLabel 118"/>
    <w:qFormat/>
    <w:uiPriority w:val="0"/>
    <w:rPr>
      <w:rFonts w:cs="OpenSymbol"/>
    </w:rPr>
  </w:style>
  <w:style w:type="character" w:customStyle="1" w:styleId="153">
    <w:name w:val="ListLabel 119"/>
    <w:qFormat/>
    <w:uiPriority w:val="0"/>
    <w:rPr>
      <w:rFonts w:cs="OpenSymbol"/>
    </w:rPr>
  </w:style>
  <w:style w:type="character" w:customStyle="1" w:styleId="154">
    <w:name w:val="ListLabel 120"/>
    <w:qFormat/>
    <w:uiPriority w:val="0"/>
    <w:rPr>
      <w:rFonts w:cs="OpenSymbol"/>
    </w:rPr>
  </w:style>
  <w:style w:type="character" w:customStyle="1" w:styleId="155">
    <w:name w:val="ListLabel 121"/>
    <w:qFormat/>
    <w:uiPriority w:val="0"/>
    <w:rPr>
      <w:rFonts w:cs="OpenSymbol"/>
    </w:rPr>
  </w:style>
  <w:style w:type="character" w:customStyle="1" w:styleId="156">
    <w:name w:val="ListLabel 122"/>
    <w:qFormat/>
    <w:uiPriority w:val="0"/>
    <w:rPr>
      <w:rFonts w:cs="OpenSymbol"/>
    </w:rPr>
  </w:style>
  <w:style w:type="character" w:customStyle="1" w:styleId="157">
    <w:name w:val="ListLabel 123"/>
    <w:qFormat/>
    <w:uiPriority w:val="0"/>
    <w:rPr>
      <w:rFonts w:cs="OpenSymbol"/>
    </w:rPr>
  </w:style>
  <w:style w:type="character" w:customStyle="1" w:styleId="158">
    <w:name w:val="ListLabel 124"/>
    <w:qFormat/>
    <w:uiPriority w:val="0"/>
    <w:rPr>
      <w:rFonts w:cs="OpenSymbol"/>
    </w:rPr>
  </w:style>
  <w:style w:type="character" w:customStyle="1" w:styleId="159">
    <w:name w:val="ListLabel 125"/>
    <w:qFormat/>
    <w:uiPriority w:val="0"/>
    <w:rPr>
      <w:rFonts w:cs="OpenSymbol"/>
    </w:rPr>
  </w:style>
  <w:style w:type="character" w:customStyle="1" w:styleId="160">
    <w:name w:val="ListLabel 126"/>
    <w:qFormat/>
    <w:uiPriority w:val="0"/>
  </w:style>
  <w:style w:type="character" w:customStyle="1" w:styleId="161">
    <w:name w:val="ListLabel 127"/>
    <w:qFormat/>
    <w:uiPriority w:val="0"/>
    <w:rPr>
      <w:rFonts w:eastAsiaTheme="minorEastAsia"/>
      <w:lang w:eastAsia="ru-RU"/>
    </w:rPr>
  </w:style>
  <w:style w:type="character" w:customStyle="1" w:styleId="162">
    <w:name w:val="ListLabel 128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63">
    <w:name w:val="ListLabel 129"/>
    <w:qFormat/>
    <w:uiPriority w:val="0"/>
    <w:rPr>
      <w:rFonts w:ascii="Times New Roman" w:hAnsi="Times New Roman" w:cs="Times New Roman" w:eastAsiaTheme="minorEastAsia"/>
      <w:color w:val="auto"/>
      <w:sz w:val="28"/>
      <w:szCs w:val="28"/>
      <w:lang w:eastAsia="ru-RU"/>
    </w:rPr>
  </w:style>
  <w:style w:type="character" w:customStyle="1" w:styleId="164">
    <w:name w:val="ListLabel 130"/>
    <w:qFormat/>
    <w:uiPriority w:val="0"/>
    <w:rPr>
      <w:bCs/>
    </w:rPr>
  </w:style>
  <w:style w:type="character" w:customStyle="1" w:styleId="165">
    <w:name w:val="ListLabel 131"/>
    <w:qFormat/>
    <w:uiPriority w:val="0"/>
    <w:rPr>
      <w:rFonts w:ascii="Times New Roman" w:hAnsi="Times New Roman" w:cs="Times New Roman"/>
      <w:sz w:val="28"/>
      <w:szCs w:val="28"/>
      <w:lang w:eastAsia="zh-CN"/>
    </w:rPr>
  </w:style>
  <w:style w:type="character" w:customStyle="1" w:styleId="166">
    <w:name w:val="ListLabel 132"/>
    <w:qFormat/>
    <w:uiPriority w:val="0"/>
    <w:rPr>
      <w:rFonts w:ascii="Times New Roman" w:hAnsi="Times New Roman" w:cs="Times New Roman"/>
      <w:bCs/>
      <w:sz w:val="28"/>
      <w:szCs w:val="28"/>
    </w:rPr>
  </w:style>
  <w:style w:type="character" w:customStyle="1" w:styleId="167">
    <w:name w:val="ListLabel 133"/>
    <w:qFormat/>
    <w:uiPriority w:val="0"/>
    <w:rPr>
      <w:rFonts w:ascii="Times New Roman" w:hAnsi="Times New Roman" w:eastAsia="Andale Sans UI" w:cs="Times New Roman"/>
      <w:bCs/>
      <w:sz w:val="28"/>
      <w:szCs w:val="28"/>
    </w:rPr>
  </w:style>
  <w:style w:type="character" w:customStyle="1" w:styleId="168">
    <w:name w:val="ListLabel 134"/>
    <w:qFormat/>
    <w:uiPriority w:val="0"/>
    <w:rPr>
      <w:rFonts w:ascii="Times New Roman" w:hAnsi="Times New Roman" w:eastAsia="Andale Sans UI" w:cs="Times New Roman"/>
      <w:sz w:val="28"/>
      <w:szCs w:val="28"/>
    </w:rPr>
  </w:style>
  <w:style w:type="character" w:customStyle="1" w:styleId="169">
    <w:name w:val="ListLabel 135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70">
    <w:name w:val="ListLabel 136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171">
    <w:name w:val="ListLabel 137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72">
    <w:name w:val="ListLabel 138"/>
    <w:qFormat/>
    <w:uiPriority w:val="0"/>
    <w:rPr>
      <w:b/>
      <w:sz w:val="28"/>
      <w:szCs w:val="28"/>
    </w:rPr>
  </w:style>
  <w:style w:type="character" w:customStyle="1" w:styleId="173">
    <w:name w:val="ListLabel 139"/>
    <w:qFormat/>
    <w:uiPriority w:val="0"/>
    <w:rPr>
      <w:rFonts w:cs="Times New Roman"/>
      <w:sz w:val="28"/>
      <w:szCs w:val="28"/>
    </w:rPr>
  </w:style>
  <w:style w:type="character" w:customStyle="1" w:styleId="174">
    <w:name w:val="ListLabel 140"/>
    <w:qFormat/>
    <w:uiPriority w:val="0"/>
    <w:rPr>
      <w:b/>
      <w:sz w:val="28"/>
      <w:szCs w:val="28"/>
    </w:rPr>
  </w:style>
  <w:style w:type="character" w:customStyle="1" w:styleId="175">
    <w:name w:val="ListLabel 141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76">
    <w:name w:val="ListLabel 142"/>
    <w:qFormat/>
    <w:uiPriority w:val="0"/>
    <w:rPr>
      <w:b/>
      <w:sz w:val="28"/>
      <w:szCs w:val="28"/>
    </w:rPr>
  </w:style>
  <w:style w:type="character" w:customStyle="1" w:styleId="177">
    <w:name w:val="ListLabel 143"/>
    <w:qFormat/>
    <w:uiPriority w:val="0"/>
    <w:rPr>
      <w:rFonts w:cs="Times New Roman"/>
      <w:b/>
      <w:sz w:val="28"/>
      <w:szCs w:val="28"/>
    </w:rPr>
  </w:style>
  <w:style w:type="character" w:customStyle="1" w:styleId="178">
    <w:name w:val="ListLabel 144"/>
    <w:qFormat/>
    <w:uiPriority w:val="0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79">
    <w:name w:val="ListLabel 145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80">
    <w:name w:val="ListLabel 146"/>
    <w:qFormat/>
    <w:uiPriority w:val="0"/>
    <w:rPr>
      <w:b/>
      <w:sz w:val="28"/>
      <w:szCs w:val="28"/>
    </w:rPr>
  </w:style>
  <w:style w:type="character" w:customStyle="1" w:styleId="181">
    <w:name w:val="ListLabel 147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182">
    <w:name w:val="ListLabel 148"/>
    <w:qFormat/>
    <w:uiPriority w:val="0"/>
    <w:rPr>
      <w:color w:val="000000"/>
      <w:sz w:val="28"/>
      <w:szCs w:val="28"/>
    </w:rPr>
  </w:style>
  <w:style w:type="character" w:customStyle="1" w:styleId="183">
    <w:name w:val="ListLabel 149"/>
    <w:qFormat/>
    <w:uiPriority w:val="0"/>
    <w:rPr>
      <w:color w:val="000000"/>
      <w:sz w:val="28"/>
      <w:szCs w:val="28"/>
    </w:rPr>
  </w:style>
  <w:style w:type="character" w:customStyle="1" w:styleId="184">
    <w:name w:val="ListLabel 150"/>
    <w:qFormat/>
    <w:uiPriority w:val="0"/>
    <w:rPr>
      <w:color w:val="000000"/>
      <w:sz w:val="28"/>
      <w:szCs w:val="28"/>
    </w:rPr>
  </w:style>
  <w:style w:type="character" w:customStyle="1" w:styleId="185">
    <w:name w:val="ListLabel 151"/>
    <w:qFormat/>
    <w:uiPriority w:val="0"/>
    <w:rPr>
      <w:color w:val="000000"/>
      <w:sz w:val="28"/>
      <w:szCs w:val="28"/>
    </w:rPr>
  </w:style>
  <w:style w:type="character" w:customStyle="1" w:styleId="186">
    <w:name w:val="ListLabel 152"/>
    <w:qFormat/>
    <w:uiPriority w:val="0"/>
    <w:rPr>
      <w:color w:val="000000"/>
      <w:sz w:val="28"/>
      <w:szCs w:val="28"/>
    </w:rPr>
  </w:style>
  <w:style w:type="character" w:customStyle="1" w:styleId="187">
    <w:name w:val="ListLabel 153"/>
    <w:qFormat/>
    <w:uiPriority w:val="0"/>
    <w:rPr>
      <w:color w:val="000000"/>
      <w:sz w:val="28"/>
      <w:szCs w:val="28"/>
    </w:rPr>
  </w:style>
  <w:style w:type="character" w:customStyle="1" w:styleId="188">
    <w:name w:val="ListLabel 154"/>
    <w:qFormat/>
    <w:uiPriority w:val="0"/>
    <w:rPr>
      <w:color w:val="000000"/>
      <w:sz w:val="28"/>
      <w:szCs w:val="28"/>
    </w:rPr>
  </w:style>
  <w:style w:type="character" w:customStyle="1" w:styleId="189">
    <w:name w:val="ListLabel 155"/>
    <w:qFormat/>
    <w:uiPriority w:val="0"/>
    <w:rPr>
      <w:color w:val="000000"/>
      <w:sz w:val="28"/>
      <w:szCs w:val="28"/>
    </w:rPr>
  </w:style>
  <w:style w:type="character" w:customStyle="1" w:styleId="190">
    <w:name w:val="ListLabel 156"/>
    <w:qFormat/>
    <w:uiPriority w:val="0"/>
    <w:rPr>
      <w:rFonts w:cs="OpenSymbol"/>
      <w:sz w:val="28"/>
    </w:rPr>
  </w:style>
  <w:style w:type="character" w:customStyle="1" w:styleId="191">
    <w:name w:val="ListLabel 157"/>
    <w:qFormat/>
    <w:uiPriority w:val="0"/>
    <w:rPr>
      <w:rFonts w:cs="OpenSymbol"/>
    </w:rPr>
  </w:style>
  <w:style w:type="character" w:customStyle="1" w:styleId="192">
    <w:name w:val="ListLabel 158"/>
    <w:qFormat/>
    <w:uiPriority w:val="0"/>
    <w:rPr>
      <w:rFonts w:cs="OpenSymbol"/>
    </w:rPr>
  </w:style>
  <w:style w:type="character" w:customStyle="1" w:styleId="193">
    <w:name w:val="ListLabel 159"/>
    <w:qFormat/>
    <w:uiPriority w:val="0"/>
    <w:rPr>
      <w:rFonts w:cs="OpenSymbol"/>
    </w:rPr>
  </w:style>
  <w:style w:type="character" w:customStyle="1" w:styleId="194">
    <w:name w:val="ListLabel 160"/>
    <w:qFormat/>
    <w:uiPriority w:val="0"/>
    <w:rPr>
      <w:rFonts w:cs="OpenSymbol"/>
    </w:rPr>
  </w:style>
  <w:style w:type="character" w:customStyle="1" w:styleId="195">
    <w:name w:val="ListLabel 161"/>
    <w:qFormat/>
    <w:uiPriority w:val="0"/>
    <w:rPr>
      <w:rFonts w:cs="OpenSymbol"/>
    </w:rPr>
  </w:style>
  <w:style w:type="character" w:customStyle="1" w:styleId="196">
    <w:name w:val="ListLabel 162"/>
    <w:qFormat/>
    <w:uiPriority w:val="0"/>
    <w:rPr>
      <w:rFonts w:cs="OpenSymbol"/>
    </w:rPr>
  </w:style>
  <w:style w:type="character" w:customStyle="1" w:styleId="197">
    <w:name w:val="ListLabel 163"/>
    <w:qFormat/>
    <w:uiPriority w:val="0"/>
    <w:rPr>
      <w:rFonts w:cs="OpenSymbol"/>
    </w:rPr>
  </w:style>
  <w:style w:type="character" w:customStyle="1" w:styleId="198">
    <w:name w:val="ListLabel 164"/>
    <w:qFormat/>
    <w:uiPriority w:val="0"/>
    <w:rPr>
      <w:rFonts w:cs="OpenSymbol"/>
    </w:rPr>
  </w:style>
  <w:style w:type="character" w:customStyle="1" w:styleId="199">
    <w:name w:val="ListLabel 165"/>
    <w:qFormat/>
    <w:uiPriority w:val="0"/>
    <w:rPr>
      <w:rFonts w:cs="OpenSymbol"/>
    </w:rPr>
  </w:style>
  <w:style w:type="character" w:customStyle="1" w:styleId="200">
    <w:name w:val="ListLabel 166"/>
    <w:qFormat/>
    <w:uiPriority w:val="0"/>
    <w:rPr>
      <w:rFonts w:cs="OpenSymbol"/>
    </w:rPr>
  </w:style>
  <w:style w:type="character" w:customStyle="1" w:styleId="201">
    <w:name w:val="ListLabel 167"/>
    <w:qFormat/>
    <w:uiPriority w:val="0"/>
    <w:rPr>
      <w:rFonts w:cs="OpenSymbol"/>
    </w:rPr>
  </w:style>
  <w:style w:type="character" w:customStyle="1" w:styleId="202">
    <w:name w:val="ListLabel 168"/>
    <w:qFormat/>
    <w:uiPriority w:val="0"/>
    <w:rPr>
      <w:rFonts w:cs="OpenSymbol"/>
    </w:rPr>
  </w:style>
  <w:style w:type="character" w:customStyle="1" w:styleId="203">
    <w:name w:val="ListLabel 169"/>
    <w:qFormat/>
    <w:uiPriority w:val="0"/>
    <w:rPr>
      <w:rFonts w:cs="OpenSymbol"/>
    </w:rPr>
  </w:style>
  <w:style w:type="character" w:customStyle="1" w:styleId="204">
    <w:name w:val="ListLabel 170"/>
    <w:qFormat/>
    <w:uiPriority w:val="0"/>
    <w:rPr>
      <w:rFonts w:cs="OpenSymbol"/>
    </w:rPr>
  </w:style>
  <w:style w:type="character" w:customStyle="1" w:styleId="205">
    <w:name w:val="ListLabel 171"/>
    <w:qFormat/>
    <w:uiPriority w:val="0"/>
    <w:rPr>
      <w:rFonts w:cs="OpenSymbol"/>
    </w:rPr>
  </w:style>
  <w:style w:type="character" w:customStyle="1" w:styleId="206">
    <w:name w:val="ListLabel 172"/>
    <w:qFormat/>
    <w:uiPriority w:val="0"/>
    <w:rPr>
      <w:rFonts w:cs="OpenSymbol"/>
    </w:rPr>
  </w:style>
  <w:style w:type="character" w:customStyle="1" w:styleId="207">
    <w:name w:val="ListLabel 173"/>
    <w:qFormat/>
    <w:uiPriority w:val="0"/>
    <w:rPr>
      <w:rFonts w:cs="OpenSymbol"/>
    </w:rPr>
  </w:style>
  <w:style w:type="character" w:customStyle="1" w:styleId="208">
    <w:name w:val="ListLabel 174"/>
    <w:qFormat/>
    <w:uiPriority w:val="0"/>
    <w:rPr>
      <w:rFonts w:cs="OpenSymbol"/>
    </w:rPr>
  </w:style>
  <w:style w:type="character" w:customStyle="1" w:styleId="209">
    <w:name w:val="ListLabel 175"/>
    <w:qFormat/>
    <w:uiPriority w:val="0"/>
    <w:rPr>
      <w:rFonts w:cs="OpenSymbol"/>
    </w:rPr>
  </w:style>
  <w:style w:type="character" w:customStyle="1" w:styleId="210">
    <w:name w:val="ListLabel 176"/>
    <w:qFormat/>
    <w:uiPriority w:val="0"/>
    <w:rPr>
      <w:rFonts w:cs="OpenSymbol"/>
    </w:rPr>
  </w:style>
  <w:style w:type="character" w:customStyle="1" w:styleId="211">
    <w:name w:val="ListLabel 177"/>
    <w:qFormat/>
    <w:uiPriority w:val="0"/>
    <w:rPr>
      <w:rFonts w:cs="OpenSymbol"/>
    </w:rPr>
  </w:style>
  <w:style w:type="character" w:customStyle="1" w:styleId="212">
    <w:name w:val="ListLabel 178"/>
    <w:qFormat/>
    <w:uiPriority w:val="0"/>
    <w:rPr>
      <w:rFonts w:cs="OpenSymbol"/>
    </w:rPr>
  </w:style>
  <w:style w:type="character" w:customStyle="1" w:styleId="213">
    <w:name w:val="ListLabel 179"/>
    <w:qFormat/>
    <w:uiPriority w:val="0"/>
    <w:rPr>
      <w:rFonts w:cs="OpenSymbol"/>
    </w:rPr>
  </w:style>
  <w:style w:type="character" w:customStyle="1" w:styleId="214">
    <w:name w:val="ListLabel 180"/>
    <w:qFormat/>
    <w:uiPriority w:val="0"/>
    <w:rPr>
      <w:rFonts w:cs="OpenSymbol"/>
    </w:rPr>
  </w:style>
  <w:style w:type="character" w:customStyle="1" w:styleId="215">
    <w:name w:val="ListLabel 181"/>
    <w:qFormat/>
    <w:uiPriority w:val="0"/>
    <w:rPr>
      <w:rFonts w:cs="OpenSymbol"/>
    </w:rPr>
  </w:style>
  <w:style w:type="character" w:customStyle="1" w:styleId="216">
    <w:name w:val="ListLabel 182"/>
    <w:qFormat/>
    <w:uiPriority w:val="0"/>
    <w:rPr>
      <w:rFonts w:cs="OpenSymbol"/>
    </w:rPr>
  </w:style>
  <w:style w:type="character" w:customStyle="1" w:styleId="217">
    <w:name w:val="ListLabel 183"/>
    <w:qFormat/>
    <w:uiPriority w:val="0"/>
    <w:rPr>
      <w:rFonts w:cs="OpenSymbol"/>
    </w:rPr>
  </w:style>
  <w:style w:type="character" w:customStyle="1" w:styleId="218">
    <w:name w:val="ListLabel 184"/>
    <w:qFormat/>
    <w:uiPriority w:val="0"/>
    <w:rPr>
      <w:rFonts w:cs="OpenSymbol"/>
    </w:rPr>
  </w:style>
  <w:style w:type="character" w:customStyle="1" w:styleId="219">
    <w:name w:val="ListLabel 185"/>
    <w:qFormat/>
    <w:uiPriority w:val="0"/>
    <w:rPr>
      <w:rFonts w:cs="OpenSymbol"/>
    </w:rPr>
  </w:style>
  <w:style w:type="character" w:customStyle="1" w:styleId="220">
    <w:name w:val="ListLabel 186"/>
    <w:qFormat/>
    <w:uiPriority w:val="0"/>
    <w:rPr>
      <w:rFonts w:cs="OpenSymbol"/>
    </w:rPr>
  </w:style>
  <w:style w:type="character" w:customStyle="1" w:styleId="221">
    <w:name w:val="ListLabel 187"/>
    <w:qFormat/>
    <w:uiPriority w:val="0"/>
    <w:rPr>
      <w:rFonts w:cs="OpenSymbol"/>
    </w:rPr>
  </w:style>
  <w:style w:type="character" w:customStyle="1" w:styleId="222">
    <w:name w:val="ListLabel 188"/>
    <w:qFormat/>
    <w:uiPriority w:val="0"/>
    <w:rPr>
      <w:rFonts w:cs="OpenSymbol"/>
    </w:rPr>
  </w:style>
  <w:style w:type="character" w:customStyle="1" w:styleId="223">
    <w:name w:val="ListLabel 189"/>
    <w:qFormat/>
    <w:uiPriority w:val="0"/>
    <w:rPr>
      <w:rFonts w:cs="OpenSymbol"/>
    </w:rPr>
  </w:style>
  <w:style w:type="character" w:customStyle="1" w:styleId="224">
    <w:name w:val="ListLabel 190"/>
    <w:qFormat/>
    <w:uiPriority w:val="0"/>
    <w:rPr>
      <w:rFonts w:cs="OpenSymbol"/>
    </w:rPr>
  </w:style>
  <w:style w:type="character" w:customStyle="1" w:styleId="225">
    <w:name w:val="ListLabel 191"/>
    <w:qFormat/>
    <w:uiPriority w:val="0"/>
    <w:rPr>
      <w:rFonts w:cs="OpenSymbol"/>
    </w:rPr>
  </w:style>
  <w:style w:type="character" w:customStyle="1" w:styleId="226">
    <w:name w:val="ListLabel 192"/>
    <w:qFormat/>
    <w:uiPriority w:val="0"/>
  </w:style>
  <w:style w:type="character" w:customStyle="1" w:styleId="227">
    <w:name w:val="ListLabel 193"/>
    <w:qFormat/>
    <w:uiPriority w:val="0"/>
    <w:rPr>
      <w:rFonts w:eastAsiaTheme="minorEastAsia"/>
      <w:lang w:eastAsia="ru-RU"/>
    </w:rPr>
  </w:style>
  <w:style w:type="character" w:customStyle="1" w:styleId="228">
    <w:name w:val="ListLabel 194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229">
    <w:name w:val="ListLabel 195"/>
    <w:qFormat/>
    <w:uiPriority w:val="0"/>
    <w:rPr>
      <w:rFonts w:ascii="Times New Roman" w:hAnsi="Times New Roman" w:cs="Times New Roman" w:eastAsiaTheme="minorEastAsia"/>
      <w:color w:val="auto"/>
      <w:sz w:val="28"/>
      <w:szCs w:val="28"/>
      <w:lang w:eastAsia="ru-RU"/>
    </w:rPr>
  </w:style>
  <w:style w:type="character" w:customStyle="1" w:styleId="230">
    <w:name w:val="ListLabel 196"/>
    <w:qFormat/>
    <w:uiPriority w:val="0"/>
    <w:rPr>
      <w:bCs/>
    </w:rPr>
  </w:style>
  <w:style w:type="character" w:customStyle="1" w:styleId="231">
    <w:name w:val="ListLabel 197"/>
    <w:qFormat/>
    <w:uiPriority w:val="0"/>
    <w:rPr>
      <w:rFonts w:ascii="Times New Roman" w:hAnsi="Times New Roman" w:cs="Times New Roman"/>
      <w:sz w:val="28"/>
      <w:szCs w:val="28"/>
      <w:lang w:eastAsia="zh-CN"/>
    </w:rPr>
  </w:style>
  <w:style w:type="character" w:customStyle="1" w:styleId="232">
    <w:name w:val="ListLabel 198"/>
    <w:qFormat/>
    <w:uiPriority w:val="0"/>
    <w:rPr>
      <w:rFonts w:ascii="Times New Roman" w:hAnsi="Times New Roman" w:cs="Times New Roman"/>
      <w:bCs/>
      <w:sz w:val="28"/>
      <w:szCs w:val="28"/>
    </w:rPr>
  </w:style>
  <w:style w:type="character" w:customStyle="1" w:styleId="233">
    <w:name w:val="ListLabel 199"/>
    <w:qFormat/>
    <w:uiPriority w:val="0"/>
    <w:rPr>
      <w:rFonts w:ascii="Times New Roman" w:hAnsi="Times New Roman" w:eastAsia="Andale Sans UI" w:cs="Times New Roman"/>
      <w:bCs/>
      <w:sz w:val="28"/>
      <w:szCs w:val="28"/>
    </w:rPr>
  </w:style>
  <w:style w:type="character" w:customStyle="1" w:styleId="234">
    <w:name w:val="ListLabel 200"/>
    <w:qFormat/>
    <w:uiPriority w:val="0"/>
    <w:rPr>
      <w:rFonts w:ascii="Times New Roman" w:hAnsi="Times New Roman" w:eastAsia="Andale Sans UI" w:cs="Times New Roman"/>
      <w:sz w:val="28"/>
      <w:szCs w:val="28"/>
    </w:rPr>
  </w:style>
  <w:style w:type="character" w:customStyle="1" w:styleId="235">
    <w:name w:val="ListLabel 201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236">
    <w:name w:val="ListLabel 202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237">
    <w:name w:val="ListLabel 203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238">
    <w:name w:val="ListLabel 204"/>
    <w:qFormat/>
    <w:uiPriority w:val="0"/>
    <w:rPr>
      <w:b/>
      <w:sz w:val="28"/>
      <w:szCs w:val="28"/>
    </w:rPr>
  </w:style>
  <w:style w:type="character" w:customStyle="1" w:styleId="239">
    <w:name w:val="ListLabel 205"/>
    <w:qFormat/>
    <w:uiPriority w:val="0"/>
    <w:rPr>
      <w:rFonts w:cs="Times New Roman"/>
      <w:sz w:val="28"/>
      <w:szCs w:val="28"/>
    </w:rPr>
  </w:style>
  <w:style w:type="character" w:customStyle="1" w:styleId="240">
    <w:name w:val="ListLabel 206"/>
    <w:qFormat/>
    <w:uiPriority w:val="0"/>
    <w:rPr>
      <w:b/>
      <w:sz w:val="28"/>
      <w:szCs w:val="28"/>
    </w:rPr>
  </w:style>
  <w:style w:type="character" w:customStyle="1" w:styleId="241">
    <w:name w:val="ListLabel 207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242">
    <w:name w:val="ListLabel 208"/>
    <w:qFormat/>
    <w:uiPriority w:val="0"/>
    <w:rPr>
      <w:b/>
      <w:sz w:val="28"/>
      <w:szCs w:val="28"/>
    </w:rPr>
  </w:style>
  <w:style w:type="character" w:customStyle="1" w:styleId="243">
    <w:name w:val="ListLabel 209"/>
    <w:qFormat/>
    <w:uiPriority w:val="0"/>
    <w:rPr>
      <w:rFonts w:cs="Times New Roman"/>
      <w:b/>
      <w:sz w:val="28"/>
      <w:szCs w:val="28"/>
    </w:rPr>
  </w:style>
  <w:style w:type="character" w:customStyle="1" w:styleId="244">
    <w:name w:val="ListLabel 210"/>
    <w:qFormat/>
    <w:uiPriority w:val="0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245">
    <w:name w:val="ListLabel 211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246">
    <w:name w:val="ListLabel 212"/>
    <w:qFormat/>
    <w:uiPriority w:val="0"/>
    <w:rPr>
      <w:b/>
      <w:sz w:val="28"/>
      <w:szCs w:val="28"/>
    </w:rPr>
  </w:style>
  <w:style w:type="character" w:customStyle="1" w:styleId="247">
    <w:name w:val="ListLabel 213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248">
    <w:name w:val="ListLabel 214"/>
    <w:qFormat/>
    <w:uiPriority w:val="0"/>
    <w:rPr>
      <w:color w:val="000000"/>
      <w:sz w:val="28"/>
      <w:szCs w:val="28"/>
    </w:rPr>
  </w:style>
  <w:style w:type="character" w:customStyle="1" w:styleId="249">
    <w:name w:val="ListLabel 215"/>
    <w:qFormat/>
    <w:uiPriority w:val="0"/>
    <w:rPr>
      <w:color w:val="000000"/>
      <w:sz w:val="28"/>
      <w:szCs w:val="28"/>
    </w:rPr>
  </w:style>
  <w:style w:type="character" w:customStyle="1" w:styleId="250">
    <w:name w:val="ListLabel 216"/>
    <w:qFormat/>
    <w:uiPriority w:val="0"/>
    <w:rPr>
      <w:color w:val="000000"/>
      <w:sz w:val="28"/>
      <w:szCs w:val="28"/>
    </w:rPr>
  </w:style>
  <w:style w:type="character" w:customStyle="1" w:styleId="251">
    <w:name w:val="ListLabel 217"/>
    <w:qFormat/>
    <w:uiPriority w:val="0"/>
    <w:rPr>
      <w:color w:val="000000"/>
      <w:sz w:val="28"/>
      <w:szCs w:val="28"/>
    </w:rPr>
  </w:style>
  <w:style w:type="character" w:customStyle="1" w:styleId="252">
    <w:name w:val="ListLabel 218"/>
    <w:qFormat/>
    <w:uiPriority w:val="0"/>
    <w:rPr>
      <w:color w:val="000000"/>
      <w:sz w:val="28"/>
      <w:szCs w:val="28"/>
    </w:rPr>
  </w:style>
  <w:style w:type="character" w:customStyle="1" w:styleId="253">
    <w:name w:val="ListLabel 219"/>
    <w:qFormat/>
    <w:uiPriority w:val="0"/>
    <w:rPr>
      <w:color w:val="000000"/>
      <w:sz w:val="28"/>
      <w:szCs w:val="28"/>
    </w:rPr>
  </w:style>
  <w:style w:type="character" w:customStyle="1" w:styleId="254">
    <w:name w:val="ListLabel 220"/>
    <w:qFormat/>
    <w:uiPriority w:val="0"/>
    <w:rPr>
      <w:color w:val="000000"/>
      <w:sz w:val="28"/>
      <w:szCs w:val="28"/>
    </w:rPr>
  </w:style>
  <w:style w:type="character" w:customStyle="1" w:styleId="255">
    <w:name w:val="ListLabel 221"/>
    <w:qFormat/>
    <w:uiPriority w:val="0"/>
    <w:rPr>
      <w:color w:val="000000"/>
      <w:sz w:val="28"/>
      <w:szCs w:val="28"/>
    </w:rPr>
  </w:style>
  <w:style w:type="character" w:customStyle="1" w:styleId="256">
    <w:name w:val="ListLabel 222"/>
    <w:qFormat/>
    <w:uiPriority w:val="0"/>
    <w:rPr>
      <w:rFonts w:cs="OpenSymbol"/>
      <w:sz w:val="28"/>
    </w:rPr>
  </w:style>
  <w:style w:type="character" w:customStyle="1" w:styleId="257">
    <w:name w:val="ListLabel 223"/>
    <w:qFormat/>
    <w:uiPriority w:val="0"/>
    <w:rPr>
      <w:rFonts w:cs="OpenSymbol"/>
    </w:rPr>
  </w:style>
  <w:style w:type="character" w:customStyle="1" w:styleId="258">
    <w:name w:val="ListLabel 224"/>
    <w:qFormat/>
    <w:uiPriority w:val="0"/>
    <w:rPr>
      <w:rFonts w:cs="OpenSymbol"/>
    </w:rPr>
  </w:style>
  <w:style w:type="character" w:customStyle="1" w:styleId="259">
    <w:name w:val="ListLabel 225"/>
    <w:qFormat/>
    <w:uiPriority w:val="0"/>
    <w:rPr>
      <w:rFonts w:cs="OpenSymbol"/>
    </w:rPr>
  </w:style>
  <w:style w:type="character" w:customStyle="1" w:styleId="260">
    <w:name w:val="ListLabel 226"/>
    <w:qFormat/>
    <w:uiPriority w:val="0"/>
    <w:rPr>
      <w:rFonts w:cs="OpenSymbol"/>
    </w:rPr>
  </w:style>
  <w:style w:type="character" w:customStyle="1" w:styleId="261">
    <w:name w:val="ListLabel 227"/>
    <w:qFormat/>
    <w:uiPriority w:val="0"/>
    <w:rPr>
      <w:rFonts w:cs="OpenSymbol"/>
    </w:rPr>
  </w:style>
  <w:style w:type="character" w:customStyle="1" w:styleId="262">
    <w:name w:val="ListLabel 228"/>
    <w:qFormat/>
    <w:uiPriority w:val="0"/>
    <w:rPr>
      <w:rFonts w:cs="OpenSymbol"/>
    </w:rPr>
  </w:style>
  <w:style w:type="character" w:customStyle="1" w:styleId="263">
    <w:name w:val="ListLabel 229"/>
    <w:qFormat/>
    <w:uiPriority w:val="0"/>
    <w:rPr>
      <w:rFonts w:cs="OpenSymbol"/>
    </w:rPr>
  </w:style>
  <w:style w:type="character" w:customStyle="1" w:styleId="264">
    <w:name w:val="ListLabel 230"/>
    <w:qFormat/>
    <w:uiPriority w:val="0"/>
    <w:rPr>
      <w:rFonts w:cs="OpenSymbol"/>
    </w:rPr>
  </w:style>
  <w:style w:type="character" w:customStyle="1" w:styleId="265">
    <w:name w:val="ListLabel 231"/>
    <w:qFormat/>
    <w:uiPriority w:val="0"/>
    <w:rPr>
      <w:rFonts w:cs="OpenSymbol"/>
    </w:rPr>
  </w:style>
  <w:style w:type="character" w:customStyle="1" w:styleId="266">
    <w:name w:val="ListLabel 232"/>
    <w:qFormat/>
    <w:uiPriority w:val="0"/>
    <w:rPr>
      <w:rFonts w:cs="OpenSymbol"/>
    </w:rPr>
  </w:style>
  <w:style w:type="character" w:customStyle="1" w:styleId="267">
    <w:name w:val="ListLabel 233"/>
    <w:qFormat/>
    <w:uiPriority w:val="0"/>
    <w:rPr>
      <w:rFonts w:cs="OpenSymbol"/>
    </w:rPr>
  </w:style>
  <w:style w:type="character" w:customStyle="1" w:styleId="268">
    <w:name w:val="ListLabel 234"/>
    <w:qFormat/>
    <w:uiPriority w:val="0"/>
    <w:rPr>
      <w:rFonts w:cs="OpenSymbol"/>
    </w:rPr>
  </w:style>
  <w:style w:type="character" w:customStyle="1" w:styleId="269">
    <w:name w:val="ListLabel 235"/>
    <w:qFormat/>
    <w:uiPriority w:val="0"/>
    <w:rPr>
      <w:rFonts w:cs="OpenSymbol"/>
    </w:rPr>
  </w:style>
  <w:style w:type="character" w:customStyle="1" w:styleId="270">
    <w:name w:val="ListLabel 236"/>
    <w:qFormat/>
    <w:uiPriority w:val="0"/>
    <w:rPr>
      <w:rFonts w:cs="OpenSymbol"/>
    </w:rPr>
  </w:style>
  <w:style w:type="character" w:customStyle="1" w:styleId="271">
    <w:name w:val="ListLabel 237"/>
    <w:qFormat/>
    <w:uiPriority w:val="0"/>
    <w:rPr>
      <w:rFonts w:cs="OpenSymbol"/>
    </w:rPr>
  </w:style>
  <w:style w:type="character" w:customStyle="1" w:styleId="272">
    <w:name w:val="ListLabel 238"/>
    <w:qFormat/>
    <w:uiPriority w:val="0"/>
    <w:rPr>
      <w:rFonts w:cs="OpenSymbol"/>
    </w:rPr>
  </w:style>
  <w:style w:type="character" w:customStyle="1" w:styleId="273">
    <w:name w:val="ListLabel 239"/>
    <w:qFormat/>
    <w:uiPriority w:val="0"/>
    <w:rPr>
      <w:rFonts w:cs="OpenSymbol"/>
    </w:rPr>
  </w:style>
  <w:style w:type="character" w:customStyle="1" w:styleId="274">
    <w:name w:val="ListLabel 240"/>
    <w:qFormat/>
    <w:uiPriority w:val="0"/>
    <w:rPr>
      <w:rFonts w:cs="OpenSymbol"/>
    </w:rPr>
  </w:style>
  <w:style w:type="character" w:customStyle="1" w:styleId="275">
    <w:name w:val="ListLabel 241"/>
    <w:qFormat/>
    <w:uiPriority w:val="0"/>
    <w:rPr>
      <w:rFonts w:cs="OpenSymbol"/>
    </w:rPr>
  </w:style>
  <w:style w:type="character" w:customStyle="1" w:styleId="276">
    <w:name w:val="ListLabel 242"/>
    <w:qFormat/>
    <w:uiPriority w:val="0"/>
    <w:rPr>
      <w:rFonts w:cs="OpenSymbol"/>
    </w:rPr>
  </w:style>
  <w:style w:type="character" w:customStyle="1" w:styleId="277">
    <w:name w:val="ListLabel 243"/>
    <w:qFormat/>
    <w:uiPriority w:val="0"/>
    <w:rPr>
      <w:rFonts w:cs="OpenSymbol"/>
    </w:rPr>
  </w:style>
  <w:style w:type="character" w:customStyle="1" w:styleId="278">
    <w:name w:val="ListLabel 244"/>
    <w:qFormat/>
    <w:uiPriority w:val="0"/>
    <w:rPr>
      <w:rFonts w:cs="OpenSymbol"/>
    </w:rPr>
  </w:style>
  <w:style w:type="character" w:customStyle="1" w:styleId="279">
    <w:name w:val="ListLabel 245"/>
    <w:qFormat/>
    <w:uiPriority w:val="0"/>
    <w:rPr>
      <w:rFonts w:cs="OpenSymbol"/>
    </w:rPr>
  </w:style>
  <w:style w:type="character" w:customStyle="1" w:styleId="280">
    <w:name w:val="ListLabel 246"/>
    <w:qFormat/>
    <w:uiPriority w:val="0"/>
    <w:rPr>
      <w:rFonts w:cs="OpenSymbol"/>
    </w:rPr>
  </w:style>
  <w:style w:type="character" w:customStyle="1" w:styleId="281">
    <w:name w:val="ListLabel 247"/>
    <w:qFormat/>
    <w:uiPriority w:val="0"/>
    <w:rPr>
      <w:rFonts w:cs="OpenSymbol"/>
    </w:rPr>
  </w:style>
  <w:style w:type="character" w:customStyle="1" w:styleId="282">
    <w:name w:val="ListLabel 248"/>
    <w:qFormat/>
    <w:uiPriority w:val="0"/>
    <w:rPr>
      <w:rFonts w:cs="OpenSymbol"/>
    </w:rPr>
  </w:style>
  <w:style w:type="character" w:customStyle="1" w:styleId="283">
    <w:name w:val="ListLabel 249"/>
    <w:qFormat/>
    <w:uiPriority w:val="0"/>
    <w:rPr>
      <w:rFonts w:cs="OpenSymbol"/>
    </w:rPr>
  </w:style>
  <w:style w:type="character" w:customStyle="1" w:styleId="284">
    <w:name w:val="ListLabel 250"/>
    <w:qFormat/>
    <w:uiPriority w:val="0"/>
    <w:rPr>
      <w:rFonts w:cs="OpenSymbol"/>
    </w:rPr>
  </w:style>
  <w:style w:type="character" w:customStyle="1" w:styleId="285">
    <w:name w:val="ListLabel 251"/>
    <w:qFormat/>
    <w:uiPriority w:val="0"/>
    <w:rPr>
      <w:rFonts w:cs="OpenSymbol"/>
    </w:rPr>
  </w:style>
  <w:style w:type="character" w:customStyle="1" w:styleId="286">
    <w:name w:val="ListLabel 252"/>
    <w:qFormat/>
    <w:uiPriority w:val="0"/>
    <w:rPr>
      <w:rFonts w:cs="OpenSymbol"/>
    </w:rPr>
  </w:style>
  <w:style w:type="character" w:customStyle="1" w:styleId="287">
    <w:name w:val="ListLabel 253"/>
    <w:qFormat/>
    <w:uiPriority w:val="0"/>
    <w:rPr>
      <w:rFonts w:cs="OpenSymbol"/>
    </w:rPr>
  </w:style>
  <w:style w:type="character" w:customStyle="1" w:styleId="288">
    <w:name w:val="ListLabel 254"/>
    <w:qFormat/>
    <w:uiPriority w:val="0"/>
    <w:rPr>
      <w:rFonts w:cs="OpenSymbol"/>
    </w:rPr>
  </w:style>
  <w:style w:type="character" w:customStyle="1" w:styleId="289">
    <w:name w:val="ListLabel 255"/>
    <w:qFormat/>
    <w:uiPriority w:val="0"/>
    <w:rPr>
      <w:rFonts w:cs="OpenSymbol"/>
    </w:rPr>
  </w:style>
  <w:style w:type="character" w:customStyle="1" w:styleId="290">
    <w:name w:val="ListLabel 256"/>
    <w:qFormat/>
    <w:uiPriority w:val="0"/>
    <w:rPr>
      <w:rFonts w:cs="OpenSymbol"/>
    </w:rPr>
  </w:style>
  <w:style w:type="character" w:customStyle="1" w:styleId="291">
    <w:name w:val="ListLabel 257"/>
    <w:qFormat/>
    <w:uiPriority w:val="0"/>
    <w:rPr>
      <w:rFonts w:cs="OpenSymbol"/>
    </w:rPr>
  </w:style>
  <w:style w:type="character" w:customStyle="1" w:styleId="292">
    <w:name w:val="ListLabel 258"/>
    <w:qFormat/>
    <w:uiPriority w:val="0"/>
    <w:rPr>
      <w:rFonts w:ascii="Times New Roman" w:hAnsi="Times New Roman" w:eastAsia="Andale Sans UI" w:cs="Times New Roman"/>
      <w:bCs/>
      <w:color w:val="000000"/>
      <w:sz w:val="28"/>
      <w:szCs w:val="28"/>
    </w:rPr>
  </w:style>
  <w:style w:type="character" w:customStyle="1" w:styleId="293">
    <w:name w:val="ListLabel 259"/>
    <w:qFormat/>
    <w:uiPriority w:val="0"/>
    <w:rPr>
      <w:rFonts w:ascii="Times New Roman" w:hAnsi="Times New Roman" w:eastAsia="Andale Sans UI" w:cs="Times New Roman"/>
      <w:color w:val="000000"/>
      <w:sz w:val="28"/>
      <w:szCs w:val="28"/>
    </w:rPr>
  </w:style>
  <w:style w:type="paragraph" w:customStyle="1" w:styleId="294">
    <w:name w:val="Заголовок1"/>
    <w:basedOn w:val="1"/>
    <w:next w:val="13"/>
    <w:qFormat/>
    <w:uiPriority w:val="0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295">
    <w:name w:val="Указатель1"/>
    <w:basedOn w:val="1"/>
    <w:qFormat/>
    <w:uiPriority w:val="0"/>
    <w:pPr>
      <w:suppressLineNumbers/>
    </w:pPr>
    <w:rPr>
      <w:rFonts w:cs="Lohit Devanagari"/>
    </w:rPr>
  </w:style>
  <w:style w:type="paragraph" w:customStyle="1" w:styleId="296">
    <w:name w:val="Standard"/>
    <w:qFormat/>
    <w:uiPriority w:val="0"/>
    <w:pPr>
      <w:suppressAutoHyphens/>
      <w:spacing w:after="160" w:line="259" w:lineRule="auto"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paragraph" w:styleId="297">
    <w:name w:val="List Paragraph"/>
    <w:basedOn w:val="1"/>
    <w:qFormat/>
    <w:uiPriority w:val="34"/>
    <w:pPr>
      <w:ind w:left="720"/>
      <w:contextualSpacing/>
    </w:pPr>
  </w:style>
  <w:style w:type="paragraph" w:customStyle="1" w:styleId="298">
    <w:name w:val="Стиль абзаца в &quot;Полиатлон&quot;"/>
    <w:basedOn w:val="1"/>
    <w:qFormat/>
    <w:uiPriority w:val="0"/>
    <w:pPr>
      <w:widowControl w:val="0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customStyle="1" w:styleId="299">
    <w:name w:val="Абзац списка2"/>
    <w:basedOn w:val="1"/>
    <w:qFormat/>
    <w:uiPriority w:val="34"/>
    <w:pPr>
      <w:ind w:left="720"/>
      <w:contextualSpacing/>
    </w:pPr>
  </w:style>
  <w:style w:type="paragraph" w:customStyle="1" w:styleId="300">
    <w:name w:val="Содержимое таблицы"/>
    <w:basedOn w:val="1"/>
    <w:qFormat/>
    <w:uiPriority w:val="67"/>
    <w:pPr>
      <w:spacing w:after="200" w:line="276" w:lineRule="auto"/>
    </w:pPr>
    <w:rPr>
      <w:color w:val="auto"/>
    </w:rPr>
  </w:style>
  <w:style w:type="paragraph" w:customStyle="1" w:styleId="301">
    <w:name w:val="Заголовок оглавления1"/>
    <w:basedOn w:val="2"/>
    <w:unhideWhenUsed/>
    <w:qFormat/>
    <w:uiPriority w:val="39"/>
    <w:rPr>
      <w:lang w:eastAsia="ru-RU"/>
    </w:rPr>
  </w:style>
  <w:style w:type="paragraph" w:customStyle="1" w:styleId="302">
    <w:name w:val="Заголовок таблицы"/>
    <w:basedOn w:val="300"/>
    <w:qFormat/>
    <w:uiPriority w:val="0"/>
    <w:pPr>
      <w:suppressLineNumbers/>
      <w:jc w:val="center"/>
    </w:pPr>
    <w:rPr>
      <w:b/>
      <w:bCs/>
    </w:rPr>
  </w:style>
  <w:style w:type="table" w:customStyle="1" w:styleId="303">
    <w:name w:val="_Style 10"/>
    <w:basedOn w:val="30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4">
    <w:name w:val="Table Normal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33</Pages>
  <Words>4430</Words>
  <Characters>29844</Characters>
  <Lines>245</Lines>
  <Paragraphs>69</Paragraphs>
  <TotalTime>13</TotalTime>
  <ScaleCrop>false</ScaleCrop>
  <LinksUpToDate>false</LinksUpToDate>
  <CharactersWithSpaces>33501</CharactersWithSpaces>
  <Application>WPS Office_11.1.0.9505_F1E327BC-269C-435d-A152-05C5408002CA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2022-08-02T06:35:00Z</dcterms:created>
  <dc:creator>админ</dc:creator>
  <cp:lastModifiedBy>odysheva</cp:lastModifiedBy>
  <cp:lastPrinted>2023-09-22T11:33:00Z</cp:lastPrinted>
  <dcterms:modified xsi:type="dcterms:W3CDTF">2026-07-10T16:08:05Z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1049-11.1.0.9505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